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tblInd w:w="108" w:type="dxa"/>
        <w:tblLayout w:type="autofit"/>
        <w:tblCellMar>
          <w:top w:w="0" w:type="dxa"/>
          <w:left w:w="108" w:type="dxa"/>
          <w:bottom w:w="0" w:type="dxa"/>
          <w:right w:w="108" w:type="dxa"/>
        </w:tblCellMar>
      </w:tblPr>
      <w:tblGrid>
        <w:gridCol w:w="3240"/>
        <w:gridCol w:w="6120"/>
      </w:tblGrid>
      <w:tr>
        <w:tblPrEx>
          <w:tblCellMar>
            <w:top w:w="0" w:type="dxa"/>
            <w:left w:w="108" w:type="dxa"/>
            <w:bottom w:w="0" w:type="dxa"/>
            <w:right w:w="108" w:type="dxa"/>
          </w:tblCellMar>
        </w:tblPrEx>
        <w:trPr>
          <w:wBefore w:w="0" w:type="dxa"/>
          <w:wAfter w:w="0" w:type="dxa"/>
          <w:trHeight w:val="920" w:hRule="atLeast"/>
        </w:trPr>
        <w:tc>
          <w:tcPr>
            <w:tcW w:w="3240" w:type="dxa"/>
            <w:noWrap w:val="0"/>
            <w:vAlign w:val="top"/>
          </w:tcPr>
          <w:p>
            <w:pPr>
              <w:shd w:val="clear" w:color="auto" w:fill="FFFFFF"/>
              <w:jc w:val="center"/>
              <w:rPr>
                <w:rFonts w:ascii="Arial" w:hAnsi="Arial" w:cs="Arial"/>
                <w:b/>
                <w:iCs/>
                <w:sz w:val="20"/>
                <w:szCs w:val="20"/>
              </w:rPr>
            </w:pPr>
            <w:r>
              <w:rPr>
                <w:rFonts w:ascii="Arial" w:hAnsi="Arial" w:cs="Arial"/>
                <w:b/>
                <w:iCs/>
                <w:sz w:val="20"/>
                <w:szCs w:val="20"/>
              </w:rPr>
              <w:t>ỦY BAN NHÂN DÂN</w:t>
            </w:r>
            <w:r>
              <w:rPr>
                <w:rFonts w:ascii="Arial" w:hAnsi="Arial" w:cs="Arial"/>
                <w:b/>
                <w:iCs/>
                <w:sz w:val="20"/>
                <w:szCs w:val="20"/>
              </w:rPr>
              <w:br w:type="textWrapping"/>
            </w:r>
            <w:r>
              <w:rPr>
                <w:rFonts w:ascii="Arial" w:hAnsi="Arial" w:cs="Arial"/>
                <w:b/>
                <w:iCs/>
                <w:sz w:val="20"/>
                <w:szCs w:val="20"/>
              </w:rPr>
              <w:t>THÀNH PHỐ HÀ NỘI</w:t>
            </w:r>
            <w:r>
              <w:rPr>
                <w:rFonts w:ascii="Arial" w:hAnsi="Arial" w:cs="Arial"/>
                <w:b/>
                <w:iCs/>
                <w:sz w:val="20"/>
                <w:szCs w:val="20"/>
              </w:rPr>
              <w:br w:type="textWrapping"/>
            </w:r>
            <w:r>
              <w:rPr>
                <w:rFonts w:ascii="Arial" w:hAnsi="Arial" w:cs="Arial"/>
                <w:b/>
                <w:iCs/>
                <w:sz w:val="20"/>
                <w:szCs w:val="20"/>
              </w:rPr>
              <w:t>-------</w:t>
            </w:r>
          </w:p>
          <w:p>
            <w:pPr>
              <w:widowControl w:val="0"/>
              <w:shd w:val="clear" w:color="auto" w:fill="FFFFFF"/>
              <w:jc w:val="center"/>
              <w:rPr>
                <w:rFonts w:ascii="Arial" w:hAnsi="Arial" w:cs="Arial"/>
                <w:b/>
                <w:iCs/>
                <w:sz w:val="20"/>
                <w:szCs w:val="20"/>
              </w:rPr>
            </w:pPr>
            <w:r>
              <w:rPr>
                <w:rFonts w:ascii="Arial" w:hAnsi="Arial" w:cs="Arial"/>
                <w:iCs/>
                <w:sz w:val="20"/>
                <w:szCs w:val="20"/>
              </w:rPr>
              <w:t>Số: 30/2019/QĐ-UBND</w:t>
            </w:r>
          </w:p>
        </w:tc>
        <w:tc>
          <w:tcPr>
            <w:tcW w:w="6120" w:type="dxa"/>
            <w:noWrap w:val="0"/>
            <w:vAlign w:val="top"/>
          </w:tcPr>
          <w:p>
            <w:pPr>
              <w:shd w:val="clear" w:color="auto" w:fill="FFFFFF"/>
              <w:jc w:val="center"/>
              <w:rPr>
                <w:rFonts w:ascii="Arial" w:hAnsi="Arial" w:cs="Arial"/>
                <w:iCs/>
                <w:sz w:val="20"/>
                <w:szCs w:val="20"/>
              </w:rPr>
            </w:pPr>
            <w:r>
              <w:rPr>
                <w:rFonts w:ascii="Arial" w:hAnsi="Arial" w:cs="Arial"/>
                <w:b/>
                <w:iCs/>
                <w:sz w:val="20"/>
                <w:szCs w:val="20"/>
              </w:rPr>
              <w:t>CỘNG HÒA XÃ HỘI CHỦ NGHĨA VIỆT NAM</w:t>
            </w:r>
            <w:r>
              <w:rPr>
                <w:rFonts w:ascii="Arial" w:hAnsi="Arial" w:cs="Arial"/>
                <w:b/>
                <w:iCs/>
                <w:sz w:val="20"/>
                <w:szCs w:val="20"/>
              </w:rPr>
              <w:br w:type="textWrapping"/>
            </w:r>
            <w:r>
              <w:rPr>
                <w:rFonts w:ascii="Arial" w:hAnsi="Arial" w:cs="Arial"/>
                <w:b/>
                <w:iCs/>
                <w:sz w:val="20"/>
                <w:szCs w:val="20"/>
              </w:rPr>
              <w:t xml:space="preserve">Độc lập - Tự do - Hạnh phúc </w:t>
            </w:r>
            <w:r>
              <w:rPr>
                <w:rFonts w:ascii="Arial" w:hAnsi="Arial" w:cs="Arial"/>
                <w:b/>
                <w:iCs/>
                <w:sz w:val="20"/>
                <w:szCs w:val="20"/>
              </w:rPr>
              <w:br w:type="textWrapping"/>
            </w:r>
            <w:r>
              <w:rPr>
                <w:rFonts w:ascii="Arial" w:hAnsi="Arial" w:cs="Arial"/>
                <w:b/>
                <w:iCs/>
                <w:sz w:val="20"/>
                <w:szCs w:val="20"/>
              </w:rPr>
              <w:t>---------------</w:t>
            </w:r>
          </w:p>
          <w:p>
            <w:pPr>
              <w:widowControl w:val="0"/>
              <w:shd w:val="clear" w:color="auto" w:fill="FFFFFF"/>
              <w:jc w:val="right"/>
              <w:rPr>
                <w:rFonts w:ascii="Arial" w:hAnsi="Arial" w:cs="Arial"/>
                <w:iCs/>
                <w:sz w:val="20"/>
                <w:szCs w:val="20"/>
              </w:rPr>
            </w:pPr>
            <w:r>
              <w:rPr>
                <w:rFonts w:ascii="Arial" w:hAnsi="Arial" w:cs="Arial"/>
                <w:i/>
                <w:iCs/>
                <w:sz w:val="20"/>
                <w:szCs w:val="20"/>
                <w:lang w:val="vi-VN"/>
              </w:rPr>
              <w:t>Hà Nội</w:t>
            </w:r>
            <w:r>
              <w:rPr>
                <w:rFonts w:ascii="Arial" w:hAnsi="Arial" w:cs="Arial"/>
                <w:i/>
                <w:iCs/>
                <w:sz w:val="20"/>
                <w:szCs w:val="20"/>
              </w:rPr>
              <w:t xml:space="preserve">, ngày </w:t>
            </w:r>
            <w:r>
              <w:rPr>
                <w:rFonts w:ascii="Arial" w:hAnsi="Arial" w:cs="Arial"/>
                <w:i/>
                <w:iCs/>
                <w:sz w:val="20"/>
                <w:szCs w:val="20"/>
                <w:lang w:val="vi-VN"/>
              </w:rPr>
              <w:t>31</w:t>
            </w:r>
            <w:r>
              <w:rPr>
                <w:rFonts w:ascii="Arial" w:hAnsi="Arial" w:cs="Arial"/>
                <w:i/>
                <w:iCs/>
                <w:sz w:val="20"/>
                <w:szCs w:val="20"/>
              </w:rPr>
              <w:t xml:space="preserve"> tháng </w:t>
            </w:r>
            <w:r>
              <w:rPr>
                <w:rFonts w:ascii="Arial" w:hAnsi="Arial" w:cs="Arial"/>
                <w:i/>
                <w:iCs/>
                <w:sz w:val="20"/>
                <w:szCs w:val="20"/>
                <w:lang w:val="vi-VN"/>
              </w:rPr>
              <w:t>12</w:t>
            </w:r>
            <w:r>
              <w:rPr>
                <w:rFonts w:ascii="Arial" w:hAnsi="Arial" w:cs="Arial"/>
                <w:i/>
                <w:iCs/>
                <w:sz w:val="20"/>
                <w:szCs w:val="20"/>
              </w:rPr>
              <w:t xml:space="preserve"> năm </w:t>
            </w:r>
            <w:r>
              <w:rPr>
                <w:rFonts w:ascii="Arial" w:hAnsi="Arial" w:cs="Arial"/>
                <w:i/>
                <w:iCs/>
                <w:sz w:val="20"/>
                <w:szCs w:val="20"/>
                <w:lang w:val="vi-VN"/>
              </w:rPr>
              <w:t>2019</w:t>
            </w:r>
          </w:p>
        </w:tc>
      </w:tr>
    </w:tbl>
    <w:p>
      <w:pPr>
        <w:rPr>
          <w:rFonts w:ascii="Arial" w:hAnsi="Arial" w:cs="Arial"/>
          <w:sz w:val="20"/>
          <w:szCs w:val="20"/>
          <w:lang w:val="vi-VN"/>
        </w:rPr>
      </w:pPr>
    </w:p>
    <w:p>
      <w:pPr>
        <w:jc w:val="center"/>
        <w:rPr>
          <w:rFonts w:ascii="Arial" w:hAnsi="Arial" w:cs="Arial"/>
          <w:b/>
          <w:sz w:val="20"/>
          <w:szCs w:val="20"/>
        </w:rPr>
      </w:pPr>
      <w:bookmarkStart w:id="0" w:name="loai_1"/>
    </w:p>
    <w:p>
      <w:pPr>
        <w:jc w:val="center"/>
        <w:rPr>
          <w:rFonts w:ascii="Arial" w:hAnsi="Arial" w:cs="Arial"/>
          <w:b/>
          <w:sz w:val="20"/>
          <w:szCs w:val="20"/>
        </w:rPr>
      </w:pPr>
      <w:r>
        <w:rPr>
          <w:rFonts w:ascii="Arial" w:hAnsi="Arial" w:cs="Arial"/>
          <w:b/>
          <w:sz w:val="20"/>
          <w:szCs w:val="20"/>
        </w:rPr>
        <w:t>QUYẾT ĐỊNH</w:t>
      </w:r>
      <w:bookmarkEnd w:id="0"/>
    </w:p>
    <w:p>
      <w:pPr>
        <w:jc w:val="center"/>
        <w:rPr>
          <w:rFonts w:ascii="Arial" w:hAnsi="Arial" w:cs="Arial"/>
          <w:b/>
          <w:sz w:val="20"/>
          <w:szCs w:val="20"/>
        </w:rPr>
      </w:pPr>
      <w:bookmarkStart w:id="1" w:name="loai_1_name"/>
      <w:r>
        <w:rPr>
          <w:rFonts w:ascii="Arial" w:hAnsi="Arial" w:cs="Arial"/>
          <w:b/>
          <w:sz w:val="20"/>
          <w:szCs w:val="20"/>
        </w:rPr>
        <w:t>VỀ VIỆC BAN HÀNH QUY ĐỊNH VÀ BẢNG GIÁ CÁC LOẠI ĐẤT TRÊN ĐỊA BÀN THÀNH PHỐ HÀ NỘI ÁP DỤNG TỪ NGÀY 01/01/2020 ĐẾN NGÀY 31/12/2024</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sz w:val="20"/>
          <w:szCs w:val="20"/>
        </w:rPr>
      </w:pPr>
      <w:r>
        <w:rPr>
          <w:rFonts w:ascii="Arial" w:hAnsi="Arial" w:cs="Arial"/>
          <w:sz w:val="20"/>
          <w:szCs w:val="20"/>
        </w:rPr>
        <w:t>ỦY BAN NHÂN DÂN THÀNH PHỐ HÀ NỘI</w:t>
      </w:r>
    </w:p>
    <w:p>
      <w:pPr>
        <w:jc w:val="center"/>
        <w:rPr>
          <w:rFonts w:ascii="Arial" w:hAnsi="Arial" w:cs="Arial"/>
          <w:sz w:val="20"/>
          <w:szCs w:val="20"/>
        </w:rPr>
      </w:pPr>
    </w:p>
    <w:p>
      <w:pPr>
        <w:spacing w:after="120"/>
        <w:ind w:firstLine="720"/>
        <w:jc w:val="both"/>
        <w:rPr>
          <w:rFonts w:ascii="Arial" w:hAnsi="Arial" w:cs="Arial"/>
          <w:i/>
          <w:sz w:val="20"/>
          <w:szCs w:val="20"/>
        </w:rPr>
      </w:pPr>
      <w:r>
        <w:rPr>
          <w:rFonts w:ascii="Arial" w:hAnsi="Arial" w:cs="Arial"/>
          <w:i/>
          <w:sz w:val="20"/>
          <w:szCs w:val="20"/>
        </w:rPr>
        <w:t>Căn cứ Luật tổ chức chính quyền địa phương năm 2015;</w:t>
      </w:r>
    </w:p>
    <w:p>
      <w:pPr>
        <w:spacing w:after="120"/>
        <w:ind w:firstLine="720"/>
        <w:jc w:val="both"/>
        <w:rPr>
          <w:rFonts w:ascii="Arial" w:hAnsi="Arial" w:cs="Arial"/>
          <w:i/>
          <w:sz w:val="20"/>
          <w:szCs w:val="20"/>
        </w:rPr>
      </w:pPr>
      <w:r>
        <w:rPr>
          <w:rFonts w:ascii="Arial" w:hAnsi="Arial" w:cs="Arial"/>
          <w:i/>
          <w:sz w:val="20"/>
          <w:szCs w:val="20"/>
        </w:rPr>
        <w:t>Căn c</w:t>
      </w:r>
      <w:r>
        <w:rPr>
          <w:rFonts w:ascii="Arial" w:hAnsi="Arial" w:cs="Arial"/>
          <w:i/>
          <w:sz w:val="20"/>
          <w:szCs w:val="20"/>
          <w:lang w:val="vi-VN"/>
        </w:rPr>
        <w:t>ứ</w:t>
      </w:r>
      <w:r>
        <w:rPr>
          <w:rFonts w:ascii="Arial" w:hAnsi="Arial" w:cs="Arial"/>
          <w:i/>
          <w:sz w:val="20"/>
          <w:szCs w:val="20"/>
        </w:rPr>
        <w:t xml:space="preserve"> Luật Thủ đô năm 2012;</w:t>
      </w:r>
    </w:p>
    <w:p>
      <w:pPr>
        <w:spacing w:after="120"/>
        <w:ind w:firstLine="720"/>
        <w:jc w:val="both"/>
        <w:rPr>
          <w:rFonts w:ascii="Arial" w:hAnsi="Arial" w:cs="Arial"/>
          <w:i/>
          <w:sz w:val="20"/>
          <w:szCs w:val="20"/>
        </w:rPr>
      </w:pPr>
      <w:r>
        <w:rPr>
          <w:rFonts w:ascii="Arial" w:hAnsi="Arial" w:cs="Arial"/>
          <w:i/>
          <w:sz w:val="20"/>
          <w:szCs w:val="20"/>
        </w:rPr>
        <w:t>Căn cứ Luật Đất đai năm 2013;</w:t>
      </w:r>
    </w:p>
    <w:p>
      <w:pPr>
        <w:spacing w:after="120"/>
        <w:ind w:firstLine="720"/>
        <w:jc w:val="both"/>
        <w:rPr>
          <w:rFonts w:ascii="Arial" w:hAnsi="Arial" w:cs="Arial"/>
          <w:i/>
          <w:sz w:val="20"/>
          <w:szCs w:val="20"/>
        </w:rPr>
      </w:pPr>
      <w:r>
        <w:rPr>
          <w:rFonts w:ascii="Arial" w:hAnsi="Arial" w:cs="Arial"/>
          <w:i/>
          <w:sz w:val="20"/>
          <w:szCs w:val="20"/>
        </w:rPr>
        <w:t>Căn cứ Nghị định số 44/2014/NĐ-CP ngày 15/5/2014 của Ch</w:t>
      </w:r>
      <w:r>
        <w:rPr>
          <w:rFonts w:ascii="Arial" w:hAnsi="Arial" w:cs="Arial"/>
          <w:i/>
          <w:sz w:val="20"/>
          <w:szCs w:val="20"/>
          <w:lang w:val="vi-VN"/>
        </w:rPr>
        <w:t>í</w:t>
      </w:r>
      <w:r>
        <w:rPr>
          <w:rFonts w:ascii="Arial" w:hAnsi="Arial" w:cs="Arial"/>
          <w:i/>
          <w:sz w:val="20"/>
          <w:szCs w:val="20"/>
        </w:rPr>
        <w:t>nh phủ quy định về giá đất;</w:t>
      </w:r>
    </w:p>
    <w:p>
      <w:pPr>
        <w:spacing w:after="120"/>
        <w:ind w:firstLine="720"/>
        <w:jc w:val="both"/>
        <w:rPr>
          <w:rFonts w:ascii="Arial" w:hAnsi="Arial" w:cs="Arial"/>
          <w:i/>
          <w:sz w:val="20"/>
          <w:szCs w:val="20"/>
        </w:rPr>
      </w:pPr>
      <w:r>
        <w:rPr>
          <w:rFonts w:ascii="Arial" w:hAnsi="Arial" w:cs="Arial"/>
          <w:i/>
          <w:sz w:val="20"/>
          <w:szCs w:val="20"/>
        </w:rPr>
        <w:t>Căn cứ Nghị định s</w:t>
      </w:r>
      <w:r>
        <w:rPr>
          <w:rFonts w:ascii="Arial" w:hAnsi="Arial" w:cs="Arial"/>
          <w:i/>
          <w:sz w:val="20"/>
          <w:szCs w:val="20"/>
          <w:lang w:val="vi-VN"/>
        </w:rPr>
        <w:t>ố</w:t>
      </w:r>
      <w:r>
        <w:rPr>
          <w:rFonts w:ascii="Arial" w:hAnsi="Arial" w:cs="Arial"/>
          <w:i/>
          <w:sz w:val="20"/>
          <w:szCs w:val="20"/>
        </w:rPr>
        <w:t xml:space="preserve"> 96/2019/NĐ-CP ngày 19/12/2019 của Ch</w:t>
      </w:r>
      <w:r>
        <w:rPr>
          <w:rFonts w:ascii="Arial" w:hAnsi="Arial" w:cs="Arial"/>
          <w:i/>
          <w:sz w:val="20"/>
          <w:szCs w:val="20"/>
          <w:lang w:val="vi-VN"/>
        </w:rPr>
        <w:t>í</w:t>
      </w:r>
      <w:r>
        <w:rPr>
          <w:rFonts w:ascii="Arial" w:hAnsi="Arial" w:cs="Arial"/>
          <w:i/>
          <w:sz w:val="20"/>
          <w:szCs w:val="20"/>
        </w:rPr>
        <w:t>nh phủ quy định khung giá đất;</w:t>
      </w:r>
    </w:p>
    <w:p>
      <w:pPr>
        <w:spacing w:after="120"/>
        <w:ind w:firstLine="720"/>
        <w:jc w:val="both"/>
        <w:rPr>
          <w:rFonts w:ascii="Arial" w:hAnsi="Arial" w:cs="Arial"/>
          <w:i/>
          <w:sz w:val="20"/>
          <w:szCs w:val="20"/>
        </w:rPr>
      </w:pPr>
      <w:r>
        <w:rPr>
          <w:rFonts w:ascii="Arial" w:hAnsi="Arial" w:cs="Arial"/>
          <w:i/>
          <w:sz w:val="20"/>
          <w:szCs w:val="20"/>
        </w:rPr>
        <w:t>Căn cứ Thông tư s</w:t>
      </w:r>
      <w:r>
        <w:rPr>
          <w:rFonts w:ascii="Arial" w:hAnsi="Arial" w:cs="Arial"/>
          <w:i/>
          <w:sz w:val="20"/>
          <w:szCs w:val="20"/>
          <w:lang w:val="vi-VN"/>
        </w:rPr>
        <w:t>ố</w:t>
      </w:r>
      <w:r>
        <w:rPr>
          <w:rFonts w:ascii="Arial" w:hAnsi="Arial" w:cs="Arial"/>
          <w:i/>
          <w:sz w:val="20"/>
          <w:szCs w:val="20"/>
        </w:rPr>
        <w:t xml:space="preserve"> 36/2014/TT-BTNMT ngày 30/6/2014 của Bộ Tài nguyên và Môi trường quy định ch</w:t>
      </w:r>
      <w:r>
        <w:rPr>
          <w:rFonts w:ascii="Arial" w:hAnsi="Arial" w:cs="Arial"/>
          <w:i/>
          <w:sz w:val="20"/>
          <w:szCs w:val="20"/>
          <w:lang w:val="vi-VN"/>
        </w:rPr>
        <w:t>i</w:t>
      </w:r>
      <w:r>
        <w:rPr>
          <w:rFonts w:ascii="Arial" w:hAnsi="Arial" w:cs="Arial"/>
          <w:i/>
          <w:sz w:val="20"/>
          <w:szCs w:val="20"/>
        </w:rPr>
        <w:t xml:space="preserve"> tiết phương pháp giá đất; xây dựng, đi</w:t>
      </w:r>
      <w:r>
        <w:rPr>
          <w:rFonts w:ascii="Arial" w:hAnsi="Arial" w:cs="Arial"/>
          <w:i/>
          <w:sz w:val="20"/>
          <w:szCs w:val="20"/>
          <w:lang w:val="vi-VN"/>
        </w:rPr>
        <w:t>ề</w:t>
      </w:r>
      <w:r>
        <w:rPr>
          <w:rFonts w:ascii="Arial" w:hAnsi="Arial" w:cs="Arial"/>
          <w:i/>
          <w:sz w:val="20"/>
          <w:szCs w:val="20"/>
        </w:rPr>
        <w:t>u chỉnh bảng giá đất; định gi</w:t>
      </w:r>
      <w:r>
        <w:rPr>
          <w:rFonts w:ascii="Arial" w:hAnsi="Arial" w:cs="Arial"/>
          <w:i/>
          <w:sz w:val="20"/>
          <w:szCs w:val="20"/>
          <w:lang w:val="vi-VN"/>
        </w:rPr>
        <w:t>á</w:t>
      </w:r>
      <w:r>
        <w:rPr>
          <w:rFonts w:ascii="Arial" w:hAnsi="Arial" w:cs="Arial"/>
          <w:i/>
          <w:sz w:val="20"/>
          <w:szCs w:val="20"/>
        </w:rPr>
        <w:t xml:space="preserve"> đất và tư v</w:t>
      </w:r>
      <w:r>
        <w:rPr>
          <w:rFonts w:ascii="Arial" w:hAnsi="Arial" w:cs="Arial"/>
          <w:i/>
          <w:sz w:val="20"/>
          <w:szCs w:val="20"/>
          <w:lang w:val="vi-VN"/>
        </w:rPr>
        <w:t>ấ</w:t>
      </w:r>
      <w:r>
        <w:rPr>
          <w:rFonts w:ascii="Arial" w:hAnsi="Arial" w:cs="Arial"/>
          <w:i/>
          <w:sz w:val="20"/>
          <w:szCs w:val="20"/>
        </w:rPr>
        <w:t>n xác định giá đất;</w:t>
      </w:r>
    </w:p>
    <w:p>
      <w:pPr>
        <w:spacing w:after="120"/>
        <w:ind w:firstLine="720"/>
        <w:jc w:val="both"/>
        <w:rPr>
          <w:rFonts w:ascii="Arial" w:hAnsi="Arial" w:cs="Arial"/>
          <w:i/>
          <w:sz w:val="20"/>
          <w:szCs w:val="20"/>
        </w:rPr>
      </w:pPr>
      <w:r>
        <w:rPr>
          <w:rFonts w:ascii="Arial" w:hAnsi="Arial" w:cs="Arial"/>
          <w:i/>
          <w:sz w:val="20"/>
          <w:szCs w:val="20"/>
        </w:rPr>
        <w:t>Căn cứ Nghị quyết s</w:t>
      </w:r>
      <w:r>
        <w:rPr>
          <w:rFonts w:ascii="Arial" w:hAnsi="Arial" w:cs="Arial"/>
          <w:i/>
          <w:sz w:val="20"/>
          <w:szCs w:val="20"/>
          <w:lang w:val="vi-VN"/>
        </w:rPr>
        <w:t>ố</w:t>
      </w:r>
      <w:r>
        <w:rPr>
          <w:rFonts w:ascii="Arial" w:hAnsi="Arial" w:cs="Arial"/>
          <w:i/>
          <w:sz w:val="20"/>
          <w:szCs w:val="20"/>
        </w:rPr>
        <w:t xml:space="preserve"> 18/2019/NQ-HĐND ngày 26/12/2019 của Hội đồng nhân dân thành phố Hà Nội khóa XV, kỳ họp thứ 12 về giá các loại đất trên địa bàn thành phố Hà Nội áp dụng từ ngày 01/01/2020 đến 31/12/2024;</w:t>
      </w:r>
    </w:p>
    <w:p>
      <w:pPr>
        <w:spacing w:after="120"/>
        <w:ind w:firstLine="720"/>
        <w:jc w:val="both"/>
        <w:rPr>
          <w:rFonts w:ascii="Arial" w:hAnsi="Arial" w:cs="Arial"/>
          <w:i/>
          <w:sz w:val="20"/>
          <w:szCs w:val="20"/>
        </w:rPr>
      </w:pPr>
      <w:r>
        <w:rPr>
          <w:rFonts w:ascii="Arial" w:hAnsi="Arial" w:cs="Arial"/>
          <w:i/>
          <w:sz w:val="20"/>
          <w:szCs w:val="20"/>
        </w:rPr>
        <w:t>Theo đề nghị của Sở Tài nguyên và Môi trường tại Tờ trình s</w:t>
      </w:r>
      <w:r>
        <w:rPr>
          <w:rFonts w:ascii="Arial" w:hAnsi="Arial" w:cs="Arial"/>
          <w:i/>
          <w:sz w:val="20"/>
          <w:szCs w:val="20"/>
          <w:lang w:val="vi-VN"/>
        </w:rPr>
        <w:t>ố</w:t>
      </w:r>
      <w:r>
        <w:rPr>
          <w:rFonts w:ascii="Arial" w:hAnsi="Arial" w:cs="Arial"/>
          <w:i/>
          <w:sz w:val="20"/>
          <w:szCs w:val="20"/>
        </w:rPr>
        <w:t xml:space="preserve"> </w:t>
      </w:r>
      <w:r>
        <w:rPr>
          <w:rFonts w:ascii="Arial" w:hAnsi="Arial" w:cs="Arial"/>
          <w:i/>
          <w:sz w:val="20"/>
          <w:szCs w:val="20"/>
          <w:lang w:val="vi-VN"/>
        </w:rPr>
        <w:t>1</w:t>
      </w:r>
      <w:r>
        <w:rPr>
          <w:rFonts w:ascii="Arial" w:hAnsi="Arial" w:cs="Arial"/>
          <w:i/>
          <w:sz w:val="20"/>
          <w:szCs w:val="20"/>
        </w:rPr>
        <w:t>2448/TTr-STNMT</w:t>
      </w:r>
      <w:r>
        <w:rPr>
          <w:rFonts w:ascii="Arial" w:hAnsi="Arial" w:cs="Arial"/>
          <w:i/>
          <w:sz w:val="20"/>
          <w:szCs w:val="20"/>
          <w:lang w:val="vi-VN"/>
        </w:rPr>
        <w:t xml:space="preserve"> </w:t>
      </w:r>
      <w:r>
        <w:rPr>
          <w:rFonts w:ascii="Arial" w:hAnsi="Arial" w:cs="Arial"/>
          <w:i/>
          <w:sz w:val="20"/>
          <w:szCs w:val="20"/>
        </w:rPr>
        <w:t>ngày 30/12/2019,</w:t>
      </w:r>
    </w:p>
    <w:p>
      <w:pPr>
        <w:spacing w:after="120"/>
        <w:ind w:firstLine="720"/>
        <w:jc w:val="center"/>
        <w:rPr>
          <w:rFonts w:ascii="Arial" w:hAnsi="Arial" w:cs="Arial"/>
          <w:b/>
          <w:sz w:val="20"/>
          <w:szCs w:val="20"/>
        </w:rPr>
      </w:pPr>
      <w:r>
        <w:rPr>
          <w:rFonts w:ascii="Arial" w:hAnsi="Arial" w:cs="Arial"/>
          <w:b/>
          <w:sz w:val="20"/>
          <w:szCs w:val="20"/>
        </w:rPr>
        <w:t>QUYẾT ĐỊNH:</w:t>
      </w:r>
    </w:p>
    <w:p>
      <w:pPr>
        <w:spacing w:after="120"/>
        <w:ind w:firstLine="720"/>
        <w:jc w:val="both"/>
        <w:rPr>
          <w:rFonts w:ascii="Arial" w:hAnsi="Arial" w:cs="Arial"/>
          <w:b/>
          <w:sz w:val="20"/>
          <w:szCs w:val="20"/>
        </w:rPr>
      </w:pPr>
      <w:bookmarkStart w:id="2" w:name="dieu_1"/>
      <w:r>
        <w:rPr>
          <w:rFonts w:ascii="Arial" w:hAnsi="Arial" w:cs="Arial"/>
          <w:b/>
          <w:sz w:val="20"/>
          <w:szCs w:val="20"/>
        </w:rPr>
        <w:t>Điều 1.</w:t>
      </w:r>
      <w:bookmarkEnd w:id="2"/>
      <w:r>
        <w:rPr>
          <w:rFonts w:ascii="Arial" w:hAnsi="Arial" w:cs="Arial"/>
          <w:b/>
          <w:sz w:val="20"/>
          <w:szCs w:val="20"/>
        </w:rPr>
        <w:t xml:space="preserve"> </w:t>
      </w:r>
      <w:bookmarkStart w:id="3" w:name="dieu_1_name"/>
      <w:r>
        <w:rPr>
          <w:rFonts w:ascii="Arial" w:hAnsi="Arial" w:cs="Arial"/>
          <w:sz w:val="20"/>
          <w:szCs w:val="20"/>
        </w:rPr>
        <w:t>Ban hành kèm theo Quyết định này Quy định và bảng giá các loại đất trên địa bàn thành phố Hà Nội áp dụng từ ngày 01/01/2020 đến ngày 31/12/2024.</w:t>
      </w:r>
      <w:bookmarkEnd w:id="3"/>
    </w:p>
    <w:p>
      <w:pPr>
        <w:spacing w:after="120"/>
        <w:ind w:firstLine="720"/>
        <w:jc w:val="both"/>
        <w:rPr>
          <w:rFonts w:ascii="Arial" w:hAnsi="Arial" w:cs="Arial"/>
          <w:b/>
          <w:sz w:val="20"/>
          <w:szCs w:val="20"/>
        </w:rPr>
      </w:pPr>
      <w:bookmarkStart w:id="4" w:name="dieu_2"/>
      <w:r>
        <w:rPr>
          <w:rFonts w:ascii="Arial" w:hAnsi="Arial" w:cs="Arial"/>
          <w:b/>
          <w:sz w:val="20"/>
          <w:szCs w:val="20"/>
        </w:rPr>
        <w:t>Điều 2.</w:t>
      </w:r>
      <w:bookmarkEnd w:id="4"/>
      <w:r>
        <w:rPr>
          <w:rFonts w:ascii="Arial" w:hAnsi="Arial" w:cs="Arial"/>
          <w:b/>
          <w:sz w:val="20"/>
          <w:szCs w:val="20"/>
        </w:rPr>
        <w:t xml:space="preserve"> </w:t>
      </w:r>
      <w:bookmarkStart w:id="5" w:name="dieu_2_name"/>
      <w:r>
        <w:rPr>
          <w:rFonts w:ascii="Arial" w:hAnsi="Arial" w:cs="Arial"/>
          <w:sz w:val="20"/>
          <w:szCs w:val="20"/>
        </w:rPr>
        <w:t>Quyết định này có hiệu lực kể từ ngày 01/01/2020, thay thế các Quyết định số 96/2014/QĐ-UBND ngày 29/12/2014 của UBND Thành phố về việc ban hành quy định về giá các loại đất trên địa bàn thành phố Hà Nội áp dụng từ ngày 01/01/2015 đến ngày 31/12/2019 và Quyết định số 19/2017/QĐ-UBND ngày 30/5/2017 về việc sửa đổi, bổ sung quy định kèm theo Quyết định số 96/2014/QĐ-UBND ngày 29/12/2014 của UBND Thành phố về việc ban hành quy định về giá các loại đất trên địa bàn thành phố Hà Nội áp dụng từ ngày 01/01/2015 đến ngày 31/12/2019.</w:t>
      </w:r>
      <w:bookmarkEnd w:id="5"/>
    </w:p>
    <w:p>
      <w:pPr>
        <w:ind w:firstLine="720"/>
        <w:jc w:val="both"/>
        <w:rPr>
          <w:rFonts w:ascii="Arial" w:hAnsi="Arial" w:cs="Arial"/>
          <w:sz w:val="20"/>
          <w:szCs w:val="20"/>
          <w:lang w:val="vi-VN"/>
        </w:rPr>
      </w:pPr>
      <w:bookmarkStart w:id="6" w:name="dieu_3"/>
      <w:r>
        <w:rPr>
          <w:rFonts w:ascii="Arial" w:hAnsi="Arial" w:cs="Arial"/>
          <w:b/>
          <w:sz w:val="20"/>
          <w:szCs w:val="20"/>
        </w:rPr>
        <w:t>Điều 3.</w:t>
      </w:r>
      <w:bookmarkEnd w:id="6"/>
      <w:r>
        <w:rPr>
          <w:rFonts w:ascii="Arial" w:hAnsi="Arial" w:cs="Arial"/>
          <w:b/>
          <w:sz w:val="20"/>
          <w:szCs w:val="20"/>
        </w:rPr>
        <w:t xml:space="preserve"> </w:t>
      </w:r>
      <w:bookmarkStart w:id="7" w:name="dieu_3_name"/>
      <w:r>
        <w:rPr>
          <w:rFonts w:ascii="Arial" w:hAnsi="Arial" w:cs="Arial"/>
          <w:sz w:val="20"/>
          <w:szCs w:val="20"/>
        </w:rPr>
        <w:t>Chánh Văn phòng Ủy ban nhân dân Thành phố; Giám đốc các sở, ban, ngành; Chủ tịch Ủy ban nhân dân các quận, huyện, thị xã và các tổ chức, hộ gia đình, cá nhân có liên quan chịu trách nhiệm thi hành Quyết định này./.</w:t>
      </w:r>
      <w:bookmarkEnd w:id="7"/>
    </w:p>
    <w:p>
      <w:pPr>
        <w:rPr>
          <w:rFonts w:ascii="Arial" w:hAnsi="Arial" w:cs="Arial"/>
          <w:sz w:val="20"/>
          <w:szCs w:val="20"/>
          <w:lang w:val="vi-VN"/>
        </w:rPr>
      </w:pPr>
    </w:p>
    <w:tbl>
      <w:tblPr>
        <w:tblStyle w:val="10"/>
        <w:tblW w:w="0" w:type="auto"/>
        <w:tblInd w:w="108" w:type="dxa"/>
        <w:tblLayout w:type="autofit"/>
        <w:tblCellMar>
          <w:top w:w="0" w:type="dxa"/>
          <w:left w:w="108" w:type="dxa"/>
          <w:bottom w:w="0" w:type="dxa"/>
          <w:right w:w="108" w:type="dxa"/>
        </w:tblCellMar>
      </w:tblPr>
      <w:tblGrid>
        <w:gridCol w:w="4320"/>
        <w:gridCol w:w="5040"/>
      </w:tblGrid>
      <w:tr>
        <w:tblPrEx>
          <w:tblCellMar>
            <w:top w:w="0" w:type="dxa"/>
            <w:left w:w="108" w:type="dxa"/>
            <w:bottom w:w="0" w:type="dxa"/>
            <w:right w:w="108" w:type="dxa"/>
          </w:tblCellMar>
        </w:tblPrEx>
        <w:trPr>
          <w:wBefore w:w="0" w:type="dxa"/>
          <w:wAfter w:w="0" w:type="dxa"/>
        </w:trPr>
        <w:tc>
          <w:tcPr>
            <w:tcW w:w="4320" w:type="dxa"/>
            <w:noWrap w:val="0"/>
            <w:vAlign w:val="top"/>
          </w:tcPr>
          <w:p>
            <w:pPr>
              <w:shd w:val="clear" w:color="auto" w:fill="FFFFFF"/>
              <w:rPr>
                <w:rFonts w:ascii="Arial" w:hAnsi="Arial" w:cs="Arial"/>
                <w:i/>
                <w:iCs/>
                <w:sz w:val="20"/>
                <w:szCs w:val="20"/>
                <w:lang w:val="vi-VN"/>
              </w:rPr>
            </w:pPr>
            <w:r>
              <w:rPr>
                <w:rFonts w:ascii="Arial" w:hAnsi="Arial" w:cs="Arial"/>
                <w:b/>
                <w:i/>
                <w:iCs/>
                <w:sz w:val="20"/>
                <w:szCs w:val="20"/>
                <w:lang w:val="vi-VN"/>
              </w:rPr>
              <w:t>Nơi nhận:</w:t>
            </w:r>
            <w:r>
              <w:rPr>
                <w:rFonts w:ascii="Arial" w:hAnsi="Arial" w:cs="Arial"/>
                <w:b/>
                <w:i/>
                <w:iCs/>
                <w:sz w:val="20"/>
                <w:szCs w:val="20"/>
                <w:lang w:val="vi-VN"/>
              </w:rPr>
              <w:br w:type="textWrapping"/>
            </w:r>
            <w:r>
              <w:rPr>
                <w:rFonts w:ascii="Arial" w:hAnsi="Arial" w:cs="Arial"/>
                <w:iCs/>
                <w:sz w:val="20"/>
                <w:szCs w:val="20"/>
                <w:lang w:val="vi-VN"/>
              </w:rPr>
              <w:t>- Như Điều 3;</w:t>
            </w:r>
            <w:r>
              <w:rPr>
                <w:rFonts w:ascii="Arial" w:hAnsi="Arial" w:cs="Arial"/>
                <w:iCs/>
                <w:sz w:val="20"/>
                <w:szCs w:val="20"/>
                <w:lang w:val="vi-VN"/>
              </w:rPr>
              <w:br w:type="textWrapping"/>
            </w:r>
            <w:r>
              <w:rPr>
                <w:rFonts w:ascii="Arial" w:hAnsi="Arial" w:cs="Arial"/>
                <w:iCs/>
                <w:sz w:val="20"/>
                <w:szCs w:val="20"/>
                <w:lang w:val="vi-VN"/>
              </w:rPr>
              <w:t>- Thủ tướng Chính phủ;</w:t>
            </w:r>
            <w:r>
              <w:rPr>
                <w:rFonts w:ascii="Arial" w:hAnsi="Arial" w:cs="Arial"/>
                <w:iCs/>
                <w:sz w:val="20"/>
                <w:szCs w:val="20"/>
                <w:lang w:val="vi-VN"/>
              </w:rPr>
              <w:br w:type="textWrapping"/>
            </w:r>
            <w:r>
              <w:rPr>
                <w:rFonts w:ascii="Arial" w:hAnsi="Arial" w:cs="Arial"/>
                <w:iCs/>
                <w:sz w:val="20"/>
                <w:szCs w:val="20"/>
                <w:lang w:val="vi-VN"/>
              </w:rPr>
              <w:t>- Đ/c Bí thư Thành ủy;</w:t>
            </w:r>
            <w:r>
              <w:rPr>
                <w:rFonts w:ascii="Arial" w:hAnsi="Arial" w:cs="Arial"/>
                <w:iCs/>
                <w:sz w:val="20"/>
                <w:szCs w:val="20"/>
                <w:lang w:val="vi-VN"/>
              </w:rPr>
              <w:br w:type="textWrapping"/>
            </w:r>
            <w:r>
              <w:rPr>
                <w:rFonts w:ascii="Arial" w:hAnsi="Arial" w:cs="Arial"/>
                <w:iCs/>
                <w:sz w:val="20"/>
                <w:szCs w:val="20"/>
                <w:lang w:val="vi-VN"/>
              </w:rPr>
              <w:t>- Bộ: TN&amp;MT; TC; XD; Tư pháp;</w:t>
            </w:r>
            <w:r>
              <w:rPr>
                <w:rFonts w:ascii="Arial" w:hAnsi="Arial" w:cs="Arial"/>
                <w:iCs/>
                <w:sz w:val="20"/>
                <w:szCs w:val="20"/>
                <w:lang w:val="vi-VN"/>
              </w:rPr>
              <w:br w:type="textWrapping"/>
            </w:r>
            <w:r>
              <w:rPr>
                <w:rFonts w:ascii="Arial" w:hAnsi="Arial" w:cs="Arial"/>
                <w:iCs/>
                <w:sz w:val="20"/>
                <w:szCs w:val="20"/>
                <w:lang w:val="vi-VN"/>
              </w:rPr>
              <w:t>- Viện KSND TC; Tòa án NDTC;</w:t>
            </w:r>
            <w:r>
              <w:rPr>
                <w:rFonts w:ascii="Arial" w:hAnsi="Arial" w:cs="Arial"/>
                <w:iCs/>
                <w:sz w:val="20"/>
                <w:szCs w:val="20"/>
                <w:lang w:val="vi-VN"/>
              </w:rPr>
              <w:br w:type="textWrapping"/>
            </w:r>
            <w:r>
              <w:rPr>
                <w:rFonts w:ascii="Arial" w:hAnsi="Arial" w:cs="Arial"/>
                <w:iCs/>
                <w:sz w:val="20"/>
                <w:szCs w:val="20"/>
                <w:lang w:val="vi-VN"/>
              </w:rPr>
              <w:t>- Thường trực Thành ủy;</w:t>
            </w:r>
            <w:r>
              <w:rPr>
                <w:rFonts w:ascii="Arial" w:hAnsi="Arial" w:cs="Arial"/>
                <w:iCs/>
                <w:sz w:val="20"/>
                <w:szCs w:val="20"/>
                <w:lang w:val="vi-VN"/>
              </w:rPr>
              <w:br w:type="textWrapping"/>
            </w:r>
            <w:r>
              <w:rPr>
                <w:rFonts w:ascii="Arial" w:hAnsi="Arial" w:cs="Arial"/>
                <w:iCs/>
                <w:sz w:val="20"/>
                <w:szCs w:val="20"/>
                <w:lang w:val="vi-VN"/>
              </w:rPr>
              <w:t>- Thường trực HĐND Thành phố;</w:t>
            </w:r>
            <w:r>
              <w:rPr>
                <w:rFonts w:ascii="Arial" w:hAnsi="Arial" w:cs="Arial"/>
                <w:iCs/>
                <w:sz w:val="20"/>
                <w:szCs w:val="20"/>
                <w:lang w:val="vi-VN"/>
              </w:rPr>
              <w:br w:type="textWrapping"/>
            </w:r>
            <w:r>
              <w:rPr>
                <w:rFonts w:ascii="Arial" w:hAnsi="Arial" w:cs="Arial"/>
                <w:iCs/>
                <w:sz w:val="20"/>
                <w:szCs w:val="20"/>
                <w:lang w:val="vi-VN"/>
              </w:rPr>
              <w:t>- Đoàn đại biểu Quốc hội TP Hà Nội;</w:t>
            </w:r>
            <w:r>
              <w:rPr>
                <w:rFonts w:ascii="Arial" w:hAnsi="Arial" w:cs="Arial"/>
                <w:iCs/>
                <w:sz w:val="20"/>
                <w:szCs w:val="20"/>
                <w:lang w:val="vi-VN"/>
              </w:rPr>
              <w:br w:type="textWrapping"/>
            </w:r>
            <w:r>
              <w:rPr>
                <w:rFonts w:ascii="Arial" w:hAnsi="Arial" w:cs="Arial"/>
                <w:iCs/>
                <w:sz w:val="20"/>
                <w:szCs w:val="20"/>
                <w:lang w:val="vi-VN"/>
              </w:rPr>
              <w:t>- Chủ tịch UBND Thành phố;</w:t>
            </w:r>
            <w:r>
              <w:rPr>
                <w:rFonts w:ascii="Arial" w:hAnsi="Arial" w:cs="Arial"/>
                <w:iCs/>
                <w:sz w:val="20"/>
                <w:szCs w:val="20"/>
                <w:lang w:val="vi-VN"/>
              </w:rPr>
              <w:br w:type="textWrapping"/>
            </w:r>
            <w:r>
              <w:rPr>
                <w:rFonts w:ascii="Arial" w:hAnsi="Arial" w:cs="Arial"/>
                <w:iCs/>
                <w:sz w:val="20"/>
                <w:szCs w:val="20"/>
                <w:lang w:val="vi-VN"/>
              </w:rPr>
              <w:t>- Các PCT UBND Thành phố;</w:t>
            </w:r>
            <w:r>
              <w:rPr>
                <w:rFonts w:ascii="Arial" w:hAnsi="Arial" w:cs="Arial"/>
                <w:iCs/>
                <w:sz w:val="20"/>
                <w:szCs w:val="20"/>
                <w:lang w:val="vi-VN"/>
              </w:rPr>
              <w:br w:type="textWrapping"/>
            </w:r>
            <w:r>
              <w:rPr>
                <w:rFonts w:ascii="Arial" w:hAnsi="Arial" w:cs="Arial"/>
                <w:iCs/>
                <w:sz w:val="20"/>
                <w:szCs w:val="20"/>
                <w:lang w:val="vi-VN"/>
              </w:rPr>
              <w:t>- Website Chính phủ;</w:t>
            </w:r>
            <w:r>
              <w:rPr>
                <w:rFonts w:ascii="Arial" w:hAnsi="Arial" w:cs="Arial"/>
                <w:iCs/>
                <w:sz w:val="20"/>
                <w:szCs w:val="20"/>
                <w:lang w:val="vi-VN"/>
              </w:rPr>
              <w:br w:type="textWrapping"/>
            </w:r>
            <w:r>
              <w:rPr>
                <w:rFonts w:ascii="Arial" w:hAnsi="Arial" w:cs="Arial"/>
                <w:iCs/>
                <w:sz w:val="20"/>
                <w:szCs w:val="20"/>
                <w:lang w:val="vi-VN"/>
              </w:rPr>
              <w:t>- Cục Kiểm tra VBQPPL-Bộ TP;</w:t>
            </w:r>
            <w:r>
              <w:rPr>
                <w:rFonts w:ascii="Arial" w:hAnsi="Arial" w:cs="Arial"/>
                <w:iCs/>
                <w:sz w:val="20"/>
                <w:szCs w:val="20"/>
                <w:lang w:val="vi-VN"/>
              </w:rPr>
              <w:br w:type="textWrapping"/>
            </w:r>
            <w:r>
              <w:rPr>
                <w:rFonts w:ascii="Arial" w:hAnsi="Arial" w:cs="Arial"/>
                <w:iCs/>
                <w:sz w:val="20"/>
                <w:szCs w:val="20"/>
                <w:lang w:val="vi-VN"/>
              </w:rPr>
              <w:t>- VPUBTP: CVP. PCVP; tổ chuyên viên; KT, Nth;</w:t>
            </w:r>
            <w:r>
              <w:rPr>
                <w:rFonts w:ascii="Arial" w:hAnsi="Arial" w:cs="Arial"/>
                <w:iCs/>
                <w:sz w:val="20"/>
                <w:szCs w:val="20"/>
                <w:lang w:val="vi-VN"/>
              </w:rPr>
              <w:br w:type="textWrapping"/>
            </w:r>
            <w:r>
              <w:rPr>
                <w:rFonts w:ascii="Arial" w:hAnsi="Arial" w:cs="Arial"/>
                <w:iCs/>
                <w:sz w:val="20"/>
                <w:szCs w:val="20"/>
                <w:lang w:val="vi-VN"/>
              </w:rPr>
              <w:t>- Trung tâm tin học và công báo;</w:t>
            </w:r>
            <w:r>
              <w:rPr>
                <w:rFonts w:ascii="Arial" w:hAnsi="Arial" w:cs="Arial"/>
                <w:iCs/>
                <w:sz w:val="20"/>
                <w:szCs w:val="20"/>
                <w:lang w:val="vi-VN"/>
              </w:rPr>
              <w:br w:type="textWrapping"/>
            </w:r>
            <w:r>
              <w:rPr>
                <w:rFonts w:ascii="Arial" w:hAnsi="Arial" w:cs="Arial"/>
                <w:iCs/>
                <w:sz w:val="20"/>
                <w:szCs w:val="20"/>
                <w:lang w:val="vi-VN"/>
              </w:rPr>
              <w:t>- Lưu, VT(3b), KT(150b).</w:t>
            </w:r>
          </w:p>
        </w:tc>
        <w:tc>
          <w:tcPr>
            <w:tcW w:w="5040" w:type="dxa"/>
            <w:noWrap w:val="0"/>
            <w:vAlign w:val="top"/>
          </w:tcPr>
          <w:p>
            <w:pPr>
              <w:shd w:val="clear" w:color="auto" w:fill="FFFFFF"/>
              <w:jc w:val="center"/>
              <w:rPr>
                <w:rFonts w:ascii="Arial" w:hAnsi="Arial" w:cs="Arial"/>
                <w:b/>
                <w:iCs/>
                <w:sz w:val="20"/>
                <w:szCs w:val="20"/>
                <w:lang w:val="vi-VN"/>
              </w:rPr>
            </w:pPr>
            <w:r>
              <w:rPr>
                <w:rFonts w:ascii="Arial" w:hAnsi="Arial" w:cs="Arial"/>
                <w:b/>
                <w:iCs/>
                <w:sz w:val="20"/>
                <w:szCs w:val="20"/>
                <w:lang w:val="vi-VN"/>
              </w:rPr>
              <w:t>TM. ỦY BAN NHÂN DÂN</w:t>
            </w:r>
            <w:r>
              <w:rPr>
                <w:rFonts w:ascii="Arial" w:hAnsi="Arial" w:cs="Arial"/>
                <w:b/>
                <w:iCs/>
                <w:sz w:val="20"/>
                <w:szCs w:val="20"/>
                <w:lang w:val="vi-VN"/>
              </w:rPr>
              <w:br w:type="textWrapping"/>
            </w:r>
            <w:r>
              <w:rPr>
                <w:rFonts w:ascii="Arial" w:hAnsi="Arial" w:cs="Arial"/>
                <w:b/>
                <w:iCs/>
                <w:sz w:val="20"/>
                <w:szCs w:val="20"/>
                <w:lang w:val="vi-VN"/>
              </w:rPr>
              <w:t>CHỦ TỊCH</w:t>
            </w:r>
            <w:r>
              <w:rPr>
                <w:rFonts w:ascii="Arial" w:hAnsi="Arial" w:cs="Arial"/>
                <w:b/>
                <w:iCs/>
                <w:sz w:val="20"/>
                <w:szCs w:val="20"/>
                <w:lang w:val="vi-VN"/>
              </w:rPr>
              <w:br w:type="textWrapping"/>
            </w:r>
            <w:r>
              <w:rPr>
                <w:rFonts w:ascii="Arial" w:hAnsi="Arial" w:cs="Arial"/>
                <w:b/>
                <w:iCs/>
                <w:sz w:val="20"/>
                <w:szCs w:val="20"/>
                <w:lang w:val="vi-VN"/>
              </w:rPr>
              <w:br w:type="textWrapping"/>
            </w:r>
            <w:r>
              <w:rPr>
                <w:rFonts w:ascii="Arial" w:hAnsi="Arial" w:cs="Arial"/>
                <w:b/>
                <w:iCs/>
                <w:sz w:val="20"/>
                <w:szCs w:val="20"/>
                <w:lang w:val="vi-VN"/>
              </w:rPr>
              <w:br w:type="textWrapping"/>
            </w:r>
            <w:r>
              <w:rPr>
                <w:rFonts w:ascii="Arial" w:hAnsi="Arial" w:cs="Arial"/>
                <w:b/>
                <w:iCs/>
                <w:sz w:val="20"/>
                <w:szCs w:val="20"/>
                <w:lang w:val="vi-VN"/>
              </w:rPr>
              <w:br w:type="textWrapping"/>
            </w:r>
            <w:r>
              <w:rPr>
                <w:rFonts w:ascii="Arial" w:hAnsi="Arial" w:cs="Arial"/>
                <w:b/>
                <w:iCs/>
                <w:sz w:val="20"/>
                <w:szCs w:val="20"/>
                <w:lang w:val="vi-VN"/>
              </w:rPr>
              <w:br w:type="textWrapping"/>
            </w:r>
            <w:r>
              <w:rPr>
                <w:rFonts w:ascii="Arial" w:hAnsi="Arial" w:cs="Arial"/>
                <w:b/>
                <w:iCs/>
                <w:sz w:val="20"/>
                <w:szCs w:val="20"/>
                <w:lang w:val="vi-VN"/>
              </w:rPr>
              <w:t>Nguyễn Đức Chung</w:t>
            </w:r>
          </w:p>
        </w:tc>
      </w:tr>
    </w:tbl>
    <w:p>
      <w:pPr>
        <w:rPr>
          <w:rFonts w:ascii="Arial" w:hAnsi="Arial" w:cs="Arial"/>
          <w:sz w:val="20"/>
          <w:szCs w:val="20"/>
          <w:lang w:val="vi-VN"/>
        </w:rPr>
      </w:pPr>
    </w:p>
    <w:p>
      <w:pPr>
        <w:rPr>
          <w:rFonts w:ascii="Arial" w:hAnsi="Arial" w:cs="Arial"/>
          <w:sz w:val="20"/>
          <w:szCs w:val="20"/>
          <w:lang w:val="vi-VN"/>
        </w:rPr>
      </w:pPr>
    </w:p>
    <w:p>
      <w:pPr>
        <w:jc w:val="center"/>
        <w:rPr>
          <w:rFonts w:ascii="Arial" w:hAnsi="Arial" w:cs="Arial"/>
          <w:b/>
          <w:sz w:val="20"/>
          <w:szCs w:val="20"/>
          <w:lang w:val="vi-VN"/>
        </w:rPr>
      </w:pPr>
      <w:bookmarkStart w:id="8" w:name="loai_2"/>
      <w:r>
        <w:rPr>
          <w:rFonts w:ascii="Arial" w:hAnsi="Arial" w:cs="Arial"/>
          <w:b/>
          <w:sz w:val="20"/>
          <w:szCs w:val="20"/>
          <w:lang w:val="vi-VN"/>
        </w:rPr>
        <w:t>QUY ĐỊNH</w:t>
      </w:r>
      <w:bookmarkEnd w:id="8"/>
    </w:p>
    <w:p>
      <w:pPr>
        <w:jc w:val="center"/>
        <w:rPr>
          <w:rFonts w:ascii="Arial" w:hAnsi="Arial" w:cs="Arial"/>
          <w:i/>
          <w:sz w:val="20"/>
          <w:szCs w:val="20"/>
          <w:lang w:val="vi-VN"/>
        </w:rPr>
      </w:pPr>
      <w:bookmarkStart w:id="9" w:name="loai_2_name"/>
      <w:r>
        <w:rPr>
          <w:rFonts w:ascii="Arial" w:hAnsi="Arial" w:cs="Arial"/>
          <w:b/>
          <w:sz w:val="20"/>
          <w:szCs w:val="20"/>
          <w:lang w:val="vi-VN"/>
        </w:rPr>
        <w:t>VỀ GIÁ CÁC LOẠI ĐẤT TRÊN ĐỊA BÀN THÀNH PHỐ HÀ NỘI ÁP DỤNG TỪ NGÀY 01/01/2020 ĐẾN NGÀY 31/12/2024</w:t>
      </w:r>
      <w:bookmarkEnd w:id="9"/>
      <w:r>
        <w:rPr>
          <w:rFonts w:ascii="Arial" w:hAnsi="Arial" w:cs="Arial"/>
          <w:b/>
          <w:sz w:val="20"/>
          <w:szCs w:val="20"/>
          <w:lang w:val="vi-VN"/>
        </w:rPr>
        <w:br w:type="textWrapping"/>
      </w:r>
      <w:r>
        <w:rPr>
          <w:rFonts w:ascii="Arial" w:hAnsi="Arial" w:cs="Arial"/>
          <w:i/>
          <w:sz w:val="20"/>
          <w:szCs w:val="20"/>
          <w:lang w:val="vi-VN"/>
        </w:rPr>
        <w:t>(Ban hành kèm theo Quyết định số 30/2019/QĐ-UBND ngày 31/12/2019 của Ủy ban nhân dân thành phố Hà Nội)</w:t>
      </w:r>
    </w:p>
    <w:p>
      <w:pPr>
        <w:jc w:val="center"/>
        <w:rPr>
          <w:rFonts w:ascii="Arial" w:hAnsi="Arial" w:cs="Arial"/>
          <w:i/>
          <w:sz w:val="20"/>
          <w:szCs w:val="20"/>
          <w:lang w:val="vi-VN"/>
        </w:rPr>
      </w:pPr>
    </w:p>
    <w:p>
      <w:pPr>
        <w:jc w:val="center"/>
        <w:rPr>
          <w:rFonts w:ascii="Arial" w:hAnsi="Arial" w:cs="Arial"/>
          <w:b/>
          <w:sz w:val="20"/>
          <w:szCs w:val="20"/>
        </w:rPr>
      </w:pPr>
      <w:bookmarkStart w:id="10" w:name="chuong_1"/>
      <w:r>
        <w:rPr>
          <w:rFonts w:ascii="Arial" w:hAnsi="Arial" w:cs="Arial"/>
          <w:b/>
          <w:sz w:val="20"/>
          <w:szCs w:val="20"/>
        </w:rPr>
        <w:t>Chương I</w:t>
      </w:r>
      <w:bookmarkEnd w:id="10"/>
    </w:p>
    <w:p>
      <w:pPr>
        <w:jc w:val="center"/>
        <w:rPr>
          <w:rFonts w:ascii="Arial" w:hAnsi="Arial" w:cs="Arial"/>
          <w:b/>
          <w:sz w:val="20"/>
          <w:szCs w:val="20"/>
        </w:rPr>
      </w:pPr>
      <w:bookmarkStart w:id="11" w:name="chuong_1_name"/>
      <w:r>
        <w:rPr>
          <w:rFonts w:ascii="Arial" w:hAnsi="Arial" w:cs="Arial"/>
          <w:b/>
          <w:sz w:val="20"/>
          <w:szCs w:val="20"/>
        </w:rPr>
        <w:t>QUY ĐỊNH CHUNG</w:t>
      </w:r>
      <w:bookmarkEnd w:id="11"/>
    </w:p>
    <w:p>
      <w:pPr>
        <w:jc w:val="center"/>
        <w:rPr>
          <w:rFonts w:ascii="Arial" w:hAnsi="Arial" w:cs="Arial"/>
          <w:b/>
          <w:sz w:val="20"/>
          <w:szCs w:val="20"/>
        </w:rPr>
      </w:pPr>
    </w:p>
    <w:p>
      <w:pPr>
        <w:spacing w:after="120"/>
        <w:ind w:firstLine="720"/>
        <w:jc w:val="both"/>
        <w:rPr>
          <w:rFonts w:ascii="Arial" w:hAnsi="Arial" w:cs="Arial"/>
          <w:b/>
          <w:sz w:val="20"/>
          <w:szCs w:val="20"/>
        </w:rPr>
      </w:pPr>
      <w:bookmarkStart w:id="12" w:name="dieu_1_1"/>
      <w:r>
        <w:rPr>
          <w:rFonts w:ascii="Arial" w:hAnsi="Arial" w:cs="Arial"/>
          <w:b/>
          <w:sz w:val="20"/>
          <w:szCs w:val="20"/>
        </w:rPr>
        <w:t>Điều 1. Phạm vi áp dụng</w:t>
      </w:r>
      <w:bookmarkEnd w:id="12"/>
    </w:p>
    <w:p>
      <w:pPr>
        <w:spacing w:after="120"/>
        <w:ind w:firstLine="720"/>
        <w:jc w:val="both"/>
        <w:rPr>
          <w:rFonts w:ascii="Arial" w:hAnsi="Arial" w:cs="Arial"/>
          <w:sz w:val="20"/>
          <w:szCs w:val="20"/>
        </w:rPr>
      </w:pPr>
      <w:r>
        <w:rPr>
          <w:rFonts w:ascii="Arial" w:hAnsi="Arial" w:cs="Arial"/>
          <w:sz w:val="20"/>
          <w:szCs w:val="20"/>
        </w:rPr>
        <w:t xml:space="preserve">1. Giá các loại đất quy định tại Quyết định này được sử dụng làm căn cứ </w:t>
      </w:r>
      <w:r>
        <w:rPr>
          <w:rFonts w:ascii="Arial" w:hAnsi="Arial" w:cs="Arial"/>
          <w:sz w:val="20"/>
          <w:szCs w:val="20"/>
          <w:lang w:val="vi-VN"/>
        </w:rPr>
        <w:t>tr</w:t>
      </w:r>
      <w:r>
        <w:rPr>
          <w:rFonts w:ascii="Arial" w:hAnsi="Arial" w:cs="Arial"/>
          <w:sz w:val="20"/>
          <w:szCs w:val="20"/>
        </w:rPr>
        <w:t>ong các trường hợp sau:</w:t>
      </w:r>
    </w:p>
    <w:p>
      <w:pPr>
        <w:spacing w:after="120"/>
        <w:ind w:firstLine="720"/>
        <w:jc w:val="both"/>
        <w:rPr>
          <w:rFonts w:ascii="Arial" w:hAnsi="Arial" w:cs="Arial"/>
          <w:sz w:val="20"/>
          <w:szCs w:val="20"/>
        </w:rPr>
      </w:pPr>
      <w:r>
        <w:rPr>
          <w:rFonts w:ascii="Arial" w:hAnsi="Arial" w:cs="Arial"/>
          <w:sz w:val="20"/>
          <w:szCs w:val="20"/>
        </w:rPr>
        <w:t xml:space="preserve">a) Tính tiền sử dụng đất khi Nhà nước công nhận quyền sử dụng đất ở của hộ gia đình, cá nhân đối với phần diện tích </w:t>
      </w:r>
      <w:r>
        <w:rPr>
          <w:rFonts w:ascii="Arial" w:hAnsi="Arial" w:cs="Arial"/>
          <w:sz w:val="20"/>
          <w:szCs w:val="20"/>
          <w:lang w:val="vi-VN"/>
        </w:rPr>
        <w:t>tr</w:t>
      </w:r>
      <w:r>
        <w:rPr>
          <w:rFonts w:ascii="Arial" w:hAnsi="Arial" w:cs="Arial"/>
          <w:sz w:val="20"/>
          <w:szCs w:val="20"/>
        </w:rPr>
        <w:t>ong hạn mức; cho phép chuy</w:t>
      </w:r>
      <w:r>
        <w:rPr>
          <w:rFonts w:ascii="Arial" w:hAnsi="Arial" w:cs="Arial"/>
          <w:sz w:val="20"/>
          <w:szCs w:val="20"/>
          <w:lang w:val="vi-VN"/>
        </w:rPr>
        <w:t>ể</w:t>
      </w:r>
      <w:r>
        <w:rPr>
          <w:rFonts w:ascii="Arial" w:hAnsi="Arial" w:cs="Arial"/>
          <w:sz w:val="20"/>
          <w:szCs w:val="20"/>
        </w:rPr>
        <w:t>n mục đích sử dụng đất từ đất nông nghiệp, đ</w:t>
      </w:r>
      <w:r>
        <w:rPr>
          <w:rFonts w:ascii="Arial" w:hAnsi="Arial" w:cs="Arial"/>
          <w:sz w:val="20"/>
          <w:szCs w:val="20"/>
          <w:lang w:val="vi-VN"/>
        </w:rPr>
        <w:t>ấ</w:t>
      </w:r>
      <w:r>
        <w:rPr>
          <w:rFonts w:ascii="Arial" w:hAnsi="Arial" w:cs="Arial"/>
          <w:sz w:val="20"/>
          <w:szCs w:val="20"/>
        </w:rPr>
        <w:t>t phi nông nghiệp không phải là đ</w:t>
      </w:r>
      <w:r>
        <w:rPr>
          <w:rFonts w:ascii="Arial" w:hAnsi="Arial" w:cs="Arial"/>
          <w:sz w:val="20"/>
          <w:szCs w:val="20"/>
          <w:lang w:val="vi-VN"/>
        </w:rPr>
        <w:t>ấ</w:t>
      </w:r>
      <w:r>
        <w:rPr>
          <w:rFonts w:ascii="Arial" w:hAnsi="Arial" w:cs="Arial"/>
          <w:sz w:val="20"/>
          <w:szCs w:val="20"/>
        </w:rPr>
        <w:t xml:space="preserve">t ở sang đất ở đối </w:t>
      </w:r>
      <w:r>
        <w:rPr>
          <w:rFonts w:ascii="Arial" w:hAnsi="Arial" w:cs="Arial"/>
          <w:sz w:val="20"/>
          <w:szCs w:val="20"/>
          <w:lang w:val="vi-VN"/>
        </w:rPr>
        <w:t>với</w:t>
      </w:r>
      <w:r>
        <w:rPr>
          <w:rFonts w:ascii="Arial" w:hAnsi="Arial" w:cs="Arial"/>
          <w:sz w:val="20"/>
          <w:szCs w:val="20"/>
        </w:rPr>
        <w:t xml:space="preserve"> phần diện tích trong hạn mức giao đ</w:t>
      </w:r>
      <w:r>
        <w:rPr>
          <w:rFonts w:ascii="Arial" w:hAnsi="Arial" w:cs="Arial"/>
          <w:sz w:val="20"/>
          <w:szCs w:val="20"/>
          <w:lang w:val="vi-VN"/>
        </w:rPr>
        <w:t>ấ</w:t>
      </w:r>
      <w:r>
        <w:rPr>
          <w:rFonts w:ascii="Arial" w:hAnsi="Arial" w:cs="Arial"/>
          <w:sz w:val="20"/>
          <w:szCs w:val="20"/>
        </w:rPr>
        <w:t xml:space="preserve">t </w:t>
      </w:r>
      <w:r>
        <w:rPr>
          <w:rFonts w:ascii="Arial" w:hAnsi="Arial" w:cs="Arial"/>
          <w:sz w:val="20"/>
          <w:szCs w:val="20"/>
          <w:lang w:val="vi-VN"/>
        </w:rPr>
        <w:t>ở</w:t>
      </w:r>
      <w:r>
        <w:rPr>
          <w:rFonts w:ascii="Arial" w:hAnsi="Arial" w:cs="Arial"/>
          <w:sz w:val="20"/>
          <w:szCs w:val="20"/>
        </w:rPr>
        <w:t xml:space="preserve"> ch</w:t>
      </w:r>
      <w:r>
        <w:rPr>
          <w:rFonts w:ascii="Arial" w:hAnsi="Arial" w:cs="Arial"/>
          <w:sz w:val="20"/>
          <w:szCs w:val="20"/>
          <w:lang w:val="vi-VN"/>
        </w:rPr>
        <w:t>o</w:t>
      </w:r>
      <w:r>
        <w:rPr>
          <w:rFonts w:ascii="Arial" w:hAnsi="Arial" w:cs="Arial"/>
          <w:sz w:val="20"/>
          <w:szCs w:val="20"/>
        </w:rPr>
        <w:t xml:space="preserve"> hộ gia đình, cá nhân;</w:t>
      </w:r>
    </w:p>
    <w:p>
      <w:pPr>
        <w:spacing w:after="120"/>
        <w:ind w:firstLine="720"/>
        <w:jc w:val="both"/>
        <w:rPr>
          <w:rFonts w:ascii="Arial" w:hAnsi="Arial" w:cs="Arial"/>
          <w:sz w:val="20"/>
          <w:szCs w:val="20"/>
        </w:rPr>
      </w:pPr>
      <w:r>
        <w:rPr>
          <w:rFonts w:ascii="Arial" w:hAnsi="Arial" w:cs="Arial"/>
          <w:sz w:val="20"/>
          <w:szCs w:val="20"/>
        </w:rPr>
        <w:t>b) Tính thuế sử dụng đất;</w:t>
      </w:r>
    </w:p>
    <w:p>
      <w:pPr>
        <w:spacing w:after="120"/>
        <w:ind w:firstLine="720"/>
        <w:jc w:val="both"/>
        <w:rPr>
          <w:rFonts w:ascii="Arial" w:hAnsi="Arial" w:cs="Arial"/>
          <w:sz w:val="20"/>
          <w:szCs w:val="20"/>
        </w:rPr>
      </w:pPr>
      <w:r>
        <w:rPr>
          <w:rFonts w:ascii="Arial" w:hAnsi="Arial" w:cs="Arial"/>
          <w:sz w:val="20"/>
          <w:szCs w:val="20"/>
        </w:rPr>
        <w:t xml:space="preserve">c) Tính phí và lệ phí </w:t>
      </w:r>
      <w:r>
        <w:rPr>
          <w:rFonts w:ascii="Arial" w:hAnsi="Arial" w:cs="Arial"/>
          <w:sz w:val="20"/>
          <w:szCs w:val="20"/>
          <w:lang w:val="vi-VN"/>
        </w:rPr>
        <w:t>tr</w:t>
      </w:r>
      <w:r>
        <w:rPr>
          <w:rFonts w:ascii="Arial" w:hAnsi="Arial" w:cs="Arial"/>
          <w:sz w:val="20"/>
          <w:szCs w:val="20"/>
        </w:rPr>
        <w:t>ong quản lý, sử dụng đất;</w:t>
      </w:r>
    </w:p>
    <w:p>
      <w:pPr>
        <w:spacing w:after="120"/>
        <w:ind w:firstLine="720"/>
        <w:jc w:val="both"/>
        <w:rPr>
          <w:rFonts w:ascii="Arial" w:hAnsi="Arial" w:cs="Arial"/>
          <w:sz w:val="20"/>
          <w:szCs w:val="20"/>
        </w:rPr>
      </w:pPr>
      <w:r>
        <w:rPr>
          <w:rFonts w:ascii="Arial" w:hAnsi="Arial" w:cs="Arial"/>
          <w:sz w:val="20"/>
          <w:szCs w:val="20"/>
        </w:rPr>
        <w:t xml:space="preserve">d) Tính tiền xử phạt vi phạm hành chính trong </w:t>
      </w:r>
      <w:r>
        <w:rPr>
          <w:rFonts w:ascii="Arial" w:hAnsi="Arial" w:cs="Arial"/>
          <w:sz w:val="20"/>
          <w:szCs w:val="20"/>
          <w:lang w:val="vi-VN"/>
        </w:rPr>
        <w:t>lĩn</w:t>
      </w:r>
      <w:r>
        <w:rPr>
          <w:rFonts w:ascii="Arial" w:hAnsi="Arial" w:cs="Arial"/>
          <w:sz w:val="20"/>
          <w:szCs w:val="20"/>
        </w:rPr>
        <w:t>h vực đất đai;</w:t>
      </w:r>
    </w:p>
    <w:p>
      <w:pPr>
        <w:spacing w:after="120"/>
        <w:ind w:firstLine="720"/>
        <w:jc w:val="both"/>
        <w:rPr>
          <w:rFonts w:ascii="Arial" w:hAnsi="Arial" w:cs="Arial"/>
          <w:sz w:val="20"/>
          <w:szCs w:val="20"/>
        </w:rPr>
      </w:pPr>
      <w:r>
        <w:rPr>
          <w:rFonts w:ascii="Arial" w:hAnsi="Arial" w:cs="Arial"/>
          <w:sz w:val="20"/>
          <w:szCs w:val="20"/>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rPr>
        <w:t>e) Tính giá trị quyền sử d</w:t>
      </w:r>
      <w:r>
        <w:rPr>
          <w:rFonts w:ascii="Arial" w:hAnsi="Arial" w:cs="Arial"/>
          <w:sz w:val="20"/>
          <w:szCs w:val="20"/>
          <w:lang w:val="vi-VN"/>
        </w:rPr>
        <w:t>ụ</w:t>
      </w:r>
      <w:r>
        <w:rPr>
          <w:rFonts w:ascii="Arial" w:hAnsi="Arial" w:cs="Arial"/>
          <w:sz w:val="20"/>
          <w:szCs w:val="20"/>
        </w:rPr>
        <w:t>ng đất để trả cho người tự nguy</w:t>
      </w:r>
      <w:r>
        <w:rPr>
          <w:rFonts w:ascii="Arial" w:hAnsi="Arial" w:cs="Arial"/>
          <w:sz w:val="20"/>
          <w:szCs w:val="20"/>
          <w:lang w:val="vi-VN"/>
        </w:rPr>
        <w:t>ệ</w:t>
      </w:r>
      <w:r>
        <w:rPr>
          <w:rFonts w:ascii="Arial" w:hAnsi="Arial" w:cs="Arial"/>
          <w:sz w:val="20"/>
          <w:szCs w:val="20"/>
        </w:rPr>
        <w:t>n trả lại đất cho Nhà nước đối v</w:t>
      </w:r>
      <w:r>
        <w:rPr>
          <w:rFonts w:ascii="Arial" w:hAnsi="Arial" w:cs="Arial"/>
          <w:sz w:val="20"/>
          <w:szCs w:val="20"/>
          <w:lang w:val="vi-VN"/>
        </w:rPr>
        <w:t>ớ</w:t>
      </w:r>
      <w:r>
        <w:rPr>
          <w:rFonts w:ascii="Arial" w:hAnsi="Arial" w:cs="Arial"/>
          <w:sz w:val="20"/>
          <w:szCs w:val="20"/>
        </w:rPr>
        <w:t xml:space="preserve">i trường hợp đất </w:t>
      </w:r>
      <w:r>
        <w:rPr>
          <w:rFonts w:ascii="Arial" w:hAnsi="Arial" w:cs="Arial"/>
          <w:sz w:val="20"/>
          <w:szCs w:val="20"/>
          <w:lang w:val="vi-VN"/>
        </w:rPr>
        <w:t>tr</w:t>
      </w:r>
      <w:r>
        <w:rPr>
          <w:rFonts w:ascii="Arial" w:hAnsi="Arial" w:cs="Arial"/>
          <w:sz w:val="20"/>
          <w:szCs w:val="20"/>
        </w:rPr>
        <w:t>ả lại là đất Nhà nước giao đất có thu tiền sử dụng đất, công nhận quyền sử dụng đất có thu tiền sử dụng đất, đất thuê trả tiền thuê đất một l</w:t>
      </w:r>
      <w:r>
        <w:rPr>
          <w:rFonts w:ascii="Arial" w:hAnsi="Arial" w:cs="Arial"/>
          <w:sz w:val="20"/>
          <w:szCs w:val="20"/>
          <w:lang w:val="vi-VN"/>
        </w:rPr>
        <w:t>ầ</w:t>
      </w:r>
      <w:r>
        <w:rPr>
          <w:rFonts w:ascii="Arial" w:hAnsi="Arial" w:cs="Arial"/>
          <w:sz w:val="20"/>
          <w:szCs w:val="20"/>
        </w:rPr>
        <w:t>n cho cả thời gian thuê;</w:t>
      </w:r>
    </w:p>
    <w:p>
      <w:pPr>
        <w:spacing w:after="120"/>
        <w:ind w:firstLine="720"/>
        <w:jc w:val="both"/>
        <w:rPr>
          <w:rFonts w:ascii="Arial" w:hAnsi="Arial" w:cs="Arial"/>
          <w:sz w:val="20"/>
          <w:szCs w:val="20"/>
        </w:rPr>
      </w:pPr>
      <w:r>
        <w:rPr>
          <w:rFonts w:ascii="Arial" w:hAnsi="Arial" w:cs="Arial"/>
          <w:sz w:val="20"/>
          <w:szCs w:val="20"/>
        </w:rPr>
        <w:t>2. Giá các loại đất quy định tại Quyết định này được sử dụng làm cơ sở xác định giá đất trong các trường hợp sau:</w:t>
      </w:r>
    </w:p>
    <w:p>
      <w:pPr>
        <w:spacing w:after="120"/>
        <w:ind w:firstLine="720"/>
        <w:jc w:val="both"/>
        <w:rPr>
          <w:rFonts w:ascii="Arial" w:hAnsi="Arial" w:cs="Arial"/>
          <w:sz w:val="20"/>
          <w:szCs w:val="20"/>
        </w:rPr>
      </w:pPr>
      <w:r>
        <w:rPr>
          <w:rFonts w:ascii="Arial" w:hAnsi="Arial" w:cs="Arial"/>
          <w:sz w:val="20"/>
          <w:szCs w:val="20"/>
        </w:rPr>
        <w:t xml:space="preserve">Tính tiền sử dụng đất, tiền thuê đất đối với trường hợp được Nhà nước giao đất, cho thuê đất không thông qua hình thức đấu giá quyền sử dụng đất, phần diện tích vượt hạn mức công nhận quyền sử dụng đất của hộ gia đình, cá nhân mà diện tích tính tiền sử dụng đất, tiền thuê đất của thửa đất hoặc khu đất có giá trị (xác định theo giá </w:t>
      </w:r>
      <w:r>
        <w:rPr>
          <w:rFonts w:ascii="Arial" w:hAnsi="Arial" w:cs="Arial"/>
          <w:sz w:val="20"/>
          <w:szCs w:val="20"/>
          <w:lang w:val="vi-VN"/>
        </w:rPr>
        <w:t>tr</w:t>
      </w:r>
      <w:r>
        <w:rPr>
          <w:rFonts w:ascii="Arial" w:hAnsi="Arial" w:cs="Arial"/>
          <w:sz w:val="20"/>
          <w:szCs w:val="20"/>
        </w:rPr>
        <w:t>ong Bảng giá đất) dưới 30 tỷ đồng;</w:t>
      </w:r>
    </w:p>
    <w:p>
      <w:pPr>
        <w:spacing w:after="120"/>
        <w:ind w:firstLine="720"/>
        <w:jc w:val="both"/>
        <w:rPr>
          <w:rFonts w:ascii="Arial" w:hAnsi="Arial" w:cs="Arial"/>
          <w:b/>
          <w:sz w:val="20"/>
          <w:szCs w:val="20"/>
        </w:rPr>
      </w:pPr>
      <w:bookmarkStart w:id="13" w:name="dieu_2_1"/>
      <w:r>
        <w:rPr>
          <w:rFonts w:ascii="Arial" w:hAnsi="Arial" w:cs="Arial"/>
          <w:b/>
          <w:sz w:val="20"/>
          <w:szCs w:val="20"/>
        </w:rPr>
        <w:t>Điều 2. Giải thích từ ngữ:</w:t>
      </w:r>
      <w:bookmarkEnd w:id="13"/>
    </w:p>
    <w:p>
      <w:pPr>
        <w:spacing w:after="120"/>
        <w:ind w:firstLine="720"/>
        <w:jc w:val="both"/>
        <w:rPr>
          <w:rFonts w:ascii="Arial" w:hAnsi="Arial" w:cs="Arial"/>
          <w:sz w:val="20"/>
          <w:szCs w:val="20"/>
        </w:rPr>
      </w:pPr>
      <w:r>
        <w:rPr>
          <w:rFonts w:ascii="Arial" w:hAnsi="Arial" w:cs="Arial"/>
          <w:sz w:val="20"/>
          <w:szCs w:val="20"/>
        </w:rPr>
        <w:t xml:space="preserve">1. </w:t>
      </w:r>
      <w:r>
        <w:rPr>
          <w:rFonts w:ascii="Arial" w:hAnsi="Arial" w:cs="Arial"/>
          <w:i/>
          <w:sz w:val="20"/>
          <w:szCs w:val="20"/>
        </w:rPr>
        <w:t>Thửa đất (khu đất)</w:t>
      </w:r>
      <w:r>
        <w:rPr>
          <w:rFonts w:ascii="Arial" w:hAnsi="Arial" w:cs="Arial"/>
          <w:sz w:val="20"/>
          <w:szCs w:val="20"/>
        </w:rPr>
        <w:t xml:space="preserve"> là ph</w:t>
      </w:r>
      <w:r>
        <w:rPr>
          <w:rFonts w:ascii="Arial" w:hAnsi="Arial" w:cs="Arial"/>
          <w:sz w:val="20"/>
          <w:szCs w:val="20"/>
          <w:lang w:val="vi-VN"/>
        </w:rPr>
        <w:t>ầ</w:t>
      </w:r>
      <w:r>
        <w:rPr>
          <w:rFonts w:ascii="Arial" w:hAnsi="Arial" w:cs="Arial"/>
          <w:sz w:val="20"/>
          <w:szCs w:val="20"/>
        </w:rPr>
        <w:t>n diện tích đất được gi</w:t>
      </w:r>
      <w:r>
        <w:rPr>
          <w:rFonts w:ascii="Arial" w:hAnsi="Arial" w:cs="Arial"/>
          <w:sz w:val="20"/>
          <w:szCs w:val="20"/>
          <w:lang w:val="vi-VN"/>
        </w:rPr>
        <w:t>ớ</w:t>
      </w:r>
      <w:r>
        <w:rPr>
          <w:rFonts w:ascii="Arial" w:hAnsi="Arial" w:cs="Arial"/>
          <w:sz w:val="20"/>
          <w:szCs w:val="20"/>
        </w:rPr>
        <w:t xml:space="preserve">i hạn bởi ranh giới xác định trên thực địa hoặc được mô tả trên hồ sơ. Sau đây gọi chung là </w:t>
      </w:r>
      <w:r>
        <w:rPr>
          <w:rFonts w:ascii="Arial" w:hAnsi="Arial" w:cs="Arial"/>
          <w:i/>
          <w:sz w:val="20"/>
          <w:szCs w:val="20"/>
        </w:rPr>
        <w:t>thửa đ</w:t>
      </w:r>
      <w:r>
        <w:rPr>
          <w:rFonts w:ascii="Arial" w:hAnsi="Arial" w:cs="Arial"/>
          <w:i/>
          <w:sz w:val="20"/>
          <w:szCs w:val="20"/>
          <w:lang w:val="vi-VN"/>
        </w:rPr>
        <w:t>ấ</w:t>
      </w:r>
      <w:r>
        <w:rPr>
          <w:rFonts w:ascii="Arial" w:hAnsi="Arial" w:cs="Arial"/>
          <w:i/>
          <w:sz w:val="20"/>
          <w:szCs w:val="20"/>
        </w:rPr>
        <w:t>t</w:t>
      </w:r>
      <w:r>
        <w:rPr>
          <w:rFonts w:ascii="Arial" w:hAnsi="Arial" w:cs="Arial"/>
          <w:sz w:val="20"/>
          <w:szCs w:val="20"/>
        </w:rPr>
        <w:t>.</w:t>
      </w:r>
    </w:p>
    <w:p>
      <w:pPr>
        <w:spacing w:after="120"/>
        <w:ind w:firstLine="720"/>
        <w:jc w:val="both"/>
        <w:rPr>
          <w:rFonts w:ascii="Arial" w:hAnsi="Arial" w:cs="Arial"/>
          <w:sz w:val="20"/>
          <w:szCs w:val="20"/>
        </w:rPr>
      </w:pPr>
      <w:r>
        <w:rPr>
          <w:rFonts w:ascii="Arial" w:hAnsi="Arial" w:cs="Arial"/>
          <w:sz w:val="20"/>
          <w:szCs w:val="20"/>
        </w:rPr>
        <w:t xml:space="preserve">2. </w:t>
      </w:r>
      <w:r>
        <w:rPr>
          <w:rFonts w:ascii="Arial" w:hAnsi="Arial" w:cs="Arial"/>
          <w:i/>
          <w:sz w:val="20"/>
          <w:szCs w:val="20"/>
        </w:rPr>
        <w:t>Bản đ</w:t>
      </w:r>
      <w:r>
        <w:rPr>
          <w:rFonts w:ascii="Arial" w:hAnsi="Arial" w:cs="Arial"/>
          <w:i/>
          <w:sz w:val="20"/>
          <w:szCs w:val="20"/>
          <w:lang w:val="vi-VN"/>
        </w:rPr>
        <w:t>ồ</w:t>
      </w:r>
      <w:r>
        <w:rPr>
          <w:rFonts w:ascii="Arial" w:hAnsi="Arial" w:cs="Arial"/>
          <w:i/>
          <w:sz w:val="20"/>
          <w:szCs w:val="20"/>
        </w:rPr>
        <w:t xml:space="preserve"> hiện trạng sử dụng đất</w:t>
      </w:r>
      <w:r>
        <w:rPr>
          <w:rFonts w:ascii="Arial" w:hAnsi="Arial" w:cs="Arial"/>
          <w:sz w:val="20"/>
          <w:szCs w:val="20"/>
        </w:rPr>
        <w:t xml:space="preserve"> là bản đồ thể hiện sự phân bố các loại đất</w:t>
      </w:r>
      <w:r>
        <w:rPr>
          <w:rFonts w:ascii="Arial" w:hAnsi="Arial" w:cs="Arial"/>
          <w:sz w:val="20"/>
          <w:szCs w:val="20"/>
          <w:lang w:val="vi-VN"/>
        </w:rPr>
        <w:t xml:space="preserve"> </w:t>
      </w:r>
      <w:r>
        <w:rPr>
          <w:rFonts w:ascii="Arial" w:hAnsi="Arial" w:cs="Arial"/>
          <w:sz w:val="20"/>
          <w:szCs w:val="20"/>
        </w:rPr>
        <w:t>tại một thời điểm x</w:t>
      </w:r>
      <w:r>
        <w:rPr>
          <w:rFonts w:ascii="Arial" w:hAnsi="Arial" w:cs="Arial"/>
          <w:sz w:val="20"/>
          <w:szCs w:val="20"/>
          <w:lang w:val="vi-VN"/>
        </w:rPr>
        <w:t>á</w:t>
      </w:r>
      <w:r>
        <w:rPr>
          <w:rFonts w:ascii="Arial" w:hAnsi="Arial" w:cs="Arial"/>
          <w:sz w:val="20"/>
          <w:szCs w:val="20"/>
        </w:rPr>
        <w:t>c định, được lập theo từng đ</w:t>
      </w:r>
      <w:r>
        <w:rPr>
          <w:rFonts w:ascii="Arial" w:hAnsi="Arial" w:cs="Arial"/>
          <w:sz w:val="20"/>
          <w:szCs w:val="20"/>
          <w:lang w:val="vi-VN"/>
        </w:rPr>
        <w:t>ơn</w:t>
      </w:r>
      <w:r>
        <w:rPr>
          <w:rFonts w:ascii="Arial" w:hAnsi="Arial" w:cs="Arial"/>
          <w:sz w:val="20"/>
          <w:szCs w:val="20"/>
        </w:rPr>
        <w:t xml:space="preserve"> vị hành chính.</w:t>
      </w:r>
    </w:p>
    <w:p>
      <w:pPr>
        <w:spacing w:after="120"/>
        <w:ind w:firstLine="720"/>
        <w:jc w:val="both"/>
        <w:rPr>
          <w:rFonts w:ascii="Arial" w:hAnsi="Arial" w:cs="Arial"/>
          <w:sz w:val="20"/>
          <w:szCs w:val="20"/>
        </w:rPr>
      </w:pPr>
      <w:r>
        <w:rPr>
          <w:rFonts w:ascii="Arial" w:hAnsi="Arial" w:cs="Arial"/>
          <w:sz w:val="20"/>
          <w:szCs w:val="20"/>
        </w:rPr>
        <w:t xml:space="preserve">3. </w:t>
      </w:r>
      <w:r>
        <w:rPr>
          <w:rFonts w:ascii="Arial" w:hAnsi="Arial" w:cs="Arial"/>
          <w:i/>
          <w:sz w:val="20"/>
          <w:szCs w:val="20"/>
        </w:rPr>
        <w:t>Bản đồ quy hoạch sử dụng đất</w:t>
      </w:r>
      <w:r>
        <w:rPr>
          <w:rFonts w:ascii="Arial" w:hAnsi="Arial" w:cs="Arial"/>
          <w:sz w:val="20"/>
          <w:szCs w:val="20"/>
        </w:rPr>
        <w:t xml:space="preserve"> là bản đồ được l</w:t>
      </w:r>
      <w:r>
        <w:rPr>
          <w:rFonts w:ascii="Arial" w:hAnsi="Arial" w:cs="Arial"/>
          <w:sz w:val="20"/>
          <w:szCs w:val="20"/>
          <w:lang w:val="vi-VN"/>
        </w:rPr>
        <w:t>ậ</w:t>
      </w:r>
      <w:r>
        <w:rPr>
          <w:rFonts w:ascii="Arial" w:hAnsi="Arial" w:cs="Arial"/>
          <w:sz w:val="20"/>
          <w:szCs w:val="20"/>
        </w:rPr>
        <w:t>p tại thời điểm đầu kỳ quy hoạch, thể hi</w:t>
      </w:r>
      <w:r>
        <w:rPr>
          <w:rFonts w:ascii="Arial" w:hAnsi="Arial" w:cs="Arial"/>
          <w:sz w:val="20"/>
          <w:szCs w:val="20"/>
          <w:lang w:val="vi-VN"/>
        </w:rPr>
        <w:t>ệ</w:t>
      </w:r>
      <w:r>
        <w:rPr>
          <w:rFonts w:ascii="Arial" w:hAnsi="Arial" w:cs="Arial"/>
          <w:sz w:val="20"/>
          <w:szCs w:val="20"/>
        </w:rPr>
        <w:t>n sự phân bổ các loại đất tại thời điểm cu</w:t>
      </w:r>
      <w:r>
        <w:rPr>
          <w:rFonts w:ascii="Arial" w:hAnsi="Arial" w:cs="Arial"/>
          <w:sz w:val="20"/>
          <w:szCs w:val="20"/>
          <w:lang w:val="vi-VN"/>
        </w:rPr>
        <w:t>ố</w:t>
      </w:r>
      <w:r>
        <w:rPr>
          <w:rFonts w:ascii="Arial" w:hAnsi="Arial" w:cs="Arial"/>
          <w:sz w:val="20"/>
          <w:szCs w:val="20"/>
        </w:rPr>
        <w:t>i kỳ của quy hoạch đó.</w:t>
      </w:r>
    </w:p>
    <w:p>
      <w:pPr>
        <w:spacing w:after="120"/>
        <w:ind w:firstLine="720"/>
        <w:jc w:val="both"/>
        <w:rPr>
          <w:rFonts w:ascii="Arial" w:hAnsi="Arial" w:cs="Arial"/>
          <w:sz w:val="20"/>
          <w:szCs w:val="20"/>
        </w:rPr>
      </w:pPr>
      <w:r>
        <w:rPr>
          <w:rFonts w:ascii="Arial" w:hAnsi="Arial" w:cs="Arial"/>
          <w:sz w:val="20"/>
          <w:szCs w:val="20"/>
        </w:rPr>
        <w:t xml:space="preserve">4. </w:t>
      </w:r>
      <w:r>
        <w:rPr>
          <w:rFonts w:ascii="Arial" w:hAnsi="Arial" w:cs="Arial"/>
          <w:i/>
          <w:sz w:val="20"/>
          <w:szCs w:val="20"/>
        </w:rPr>
        <w:t>Nhà nước giao quyền sử dụng đất (sau đây gọi là Nhà nước giao đất)</w:t>
      </w:r>
      <w:r>
        <w:rPr>
          <w:rFonts w:ascii="Arial" w:hAnsi="Arial" w:cs="Arial"/>
          <w:sz w:val="20"/>
          <w:szCs w:val="20"/>
        </w:rPr>
        <w:t xml:space="preserve"> là việc Nhà nước ban hành quyết định giao đ</w:t>
      </w:r>
      <w:r>
        <w:rPr>
          <w:rFonts w:ascii="Arial" w:hAnsi="Arial" w:cs="Arial"/>
          <w:sz w:val="20"/>
          <w:szCs w:val="20"/>
          <w:lang w:val="vi-VN"/>
        </w:rPr>
        <w:t>ấ</w:t>
      </w:r>
      <w:r>
        <w:rPr>
          <w:rFonts w:ascii="Arial" w:hAnsi="Arial" w:cs="Arial"/>
          <w:sz w:val="20"/>
          <w:szCs w:val="20"/>
        </w:rPr>
        <w:t>t để tr</w:t>
      </w:r>
      <w:r>
        <w:rPr>
          <w:rFonts w:ascii="Arial" w:hAnsi="Arial" w:cs="Arial"/>
          <w:sz w:val="20"/>
          <w:szCs w:val="20"/>
          <w:lang w:val="vi-VN"/>
        </w:rPr>
        <w:t>a</w:t>
      </w:r>
      <w:r>
        <w:rPr>
          <w:rFonts w:ascii="Arial" w:hAnsi="Arial" w:cs="Arial"/>
          <w:sz w:val="20"/>
          <w:szCs w:val="20"/>
        </w:rPr>
        <w:t>o quyền sử dụng đất cho đối tượng có nhu cầu sử dụng đất.</w:t>
      </w:r>
    </w:p>
    <w:p>
      <w:pPr>
        <w:spacing w:after="120"/>
        <w:ind w:firstLine="720"/>
        <w:jc w:val="both"/>
        <w:rPr>
          <w:rFonts w:ascii="Arial" w:hAnsi="Arial" w:cs="Arial"/>
          <w:sz w:val="20"/>
          <w:szCs w:val="20"/>
        </w:rPr>
      </w:pPr>
      <w:r>
        <w:rPr>
          <w:rFonts w:ascii="Arial" w:hAnsi="Arial" w:cs="Arial"/>
          <w:sz w:val="20"/>
          <w:szCs w:val="20"/>
        </w:rPr>
        <w:t xml:space="preserve">5. </w:t>
      </w:r>
      <w:r>
        <w:rPr>
          <w:rFonts w:ascii="Arial" w:hAnsi="Arial" w:cs="Arial"/>
          <w:i/>
          <w:sz w:val="20"/>
          <w:szCs w:val="20"/>
        </w:rPr>
        <w:t>Nhà nước cho thuê quyền sử dụng đất (sau đ</w:t>
      </w:r>
      <w:r>
        <w:rPr>
          <w:rFonts w:ascii="Arial" w:hAnsi="Arial" w:cs="Arial"/>
          <w:i/>
          <w:sz w:val="20"/>
          <w:szCs w:val="20"/>
          <w:lang w:val="vi-VN"/>
        </w:rPr>
        <w:t>â</w:t>
      </w:r>
      <w:r>
        <w:rPr>
          <w:rFonts w:ascii="Arial" w:hAnsi="Arial" w:cs="Arial"/>
          <w:i/>
          <w:sz w:val="20"/>
          <w:szCs w:val="20"/>
        </w:rPr>
        <w:t>y gọi là Nhà nước cho thuê đất)</w:t>
      </w:r>
      <w:r>
        <w:rPr>
          <w:rFonts w:ascii="Arial" w:hAnsi="Arial" w:cs="Arial"/>
          <w:sz w:val="20"/>
          <w:szCs w:val="20"/>
        </w:rPr>
        <w:t xml:space="preserve"> là việc Nhà nước quyết định trao quy</w:t>
      </w:r>
      <w:r>
        <w:rPr>
          <w:rFonts w:ascii="Arial" w:hAnsi="Arial" w:cs="Arial"/>
          <w:sz w:val="20"/>
          <w:szCs w:val="20"/>
          <w:lang w:val="vi-VN"/>
        </w:rPr>
        <w:t>ề</w:t>
      </w:r>
      <w:r>
        <w:rPr>
          <w:rFonts w:ascii="Arial" w:hAnsi="Arial" w:cs="Arial"/>
          <w:sz w:val="20"/>
          <w:szCs w:val="20"/>
        </w:rPr>
        <w:t>n sử dụng đ</w:t>
      </w:r>
      <w:r>
        <w:rPr>
          <w:rFonts w:ascii="Arial" w:hAnsi="Arial" w:cs="Arial"/>
          <w:sz w:val="20"/>
          <w:szCs w:val="20"/>
          <w:lang w:val="vi-VN"/>
        </w:rPr>
        <w:t>ấ</w:t>
      </w:r>
      <w:r>
        <w:rPr>
          <w:rFonts w:ascii="Arial" w:hAnsi="Arial" w:cs="Arial"/>
          <w:sz w:val="20"/>
          <w:szCs w:val="20"/>
        </w:rPr>
        <w:t>t cho đối tượng có nhu cầu sử dụng đất thông qua h</w:t>
      </w:r>
      <w:r>
        <w:rPr>
          <w:rFonts w:ascii="Arial" w:hAnsi="Arial" w:cs="Arial"/>
          <w:sz w:val="20"/>
          <w:szCs w:val="20"/>
          <w:lang w:val="vi-VN"/>
        </w:rPr>
        <w:t>ợ</w:t>
      </w:r>
      <w:r>
        <w:rPr>
          <w:rFonts w:ascii="Arial" w:hAnsi="Arial" w:cs="Arial"/>
          <w:sz w:val="20"/>
          <w:szCs w:val="20"/>
        </w:rPr>
        <w:t>p đồng cho thuê quyền sử dụng đất.</w:t>
      </w:r>
    </w:p>
    <w:p>
      <w:pPr>
        <w:spacing w:after="120"/>
        <w:ind w:firstLine="720"/>
        <w:jc w:val="both"/>
        <w:rPr>
          <w:rFonts w:ascii="Arial" w:hAnsi="Arial" w:cs="Arial"/>
          <w:sz w:val="20"/>
          <w:szCs w:val="20"/>
        </w:rPr>
      </w:pPr>
      <w:r>
        <w:rPr>
          <w:rFonts w:ascii="Arial" w:hAnsi="Arial" w:cs="Arial"/>
          <w:sz w:val="20"/>
          <w:szCs w:val="20"/>
        </w:rPr>
        <w:t xml:space="preserve">6. </w:t>
      </w:r>
      <w:r>
        <w:rPr>
          <w:rFonts w:ascii="Arial" w:hAnsi="Arial" w:cs="Arial"/>
          <w:i/>
          <w:sz w:val="20"/>
          <w:szCs w:val="20"/>
        </w:rPr>
        <w:t>Nhà nước thu hồi đất</w:t>
      </w:r>
      <w:r>
        <w:rPr>
          <w:rFonts w:ascii="Arial" w:hAnsi="Arial" w:cs="Arial"/>
          <w:sz w:val="20"/>
          <w:szCs w:val="20"/>
        </w:rPr>
        <w:t xml:space="preserve"> là việc Nhà nước quyết định thu lại quyền sử dụng đất của người được Nhà nước </w:t>
      </w:r>
      <w:r>
        <w:rPr>
          <w:rFonts w:ascii="Arial" w:hAnsi="Arial" w:cs="Arial"/>
          <w:sz w:val="20"/>
          <w:szCs w:val="20"/>
          <w:lang w:val="vi-VN"/>
        </w:rPr>
        <w:t>tr</w:t>
      </w:r>
      <w:r>
        <w:rPr>
          <w:rFonts w:ascii="Arial" w:hAnsi="Arial" w:cs="Arial"/>
          <w:sz w:val="20"/>
          <w:szCs w:val="20"/>
        </w:rPr>
        <w:t>ao quyền sử dụng đất hoặc thu lại đất của người sử dụng đất vi phạm pháp luật về đất đai.</w:t>
      </w:r>
    </w:p>
    <w:p>
      <w:pPr>
        <w:spacing w:after="120"/>
        <w:ind w:firstLine="720"/>
        <w:jc w:val="both"/>
        <w:rPr>
          <w:rFonts w:ascii="Arial" w:hAnsi="Arial" w:cs="Arial"/>
          <w:sz w:val="20"/>
          <w:szCs w:val="20"/>
        </w:rPr>
      </w:pPr>
      <w:r>
        <w:rPr>
          <w:rFonts w:ascii="Arial" w:hAnsi="Arial" w:cs="Arial"/>
          <w:sz w:val="20"/>
          <w:szCs w:val="20"/>
        </w:rPr>
        <w:t xml:space="preserve">7. </w:t>
      </w:r>
      <w:r>
        <w:rPr>
          <w:rFonts w:ascii="Arial" w:hAnsi="Arial" w:cs="Arial"/>
          <w:i/>
          <w:sz w:val="20"/>
          <w:szCs w:val="20"/>
        </w:rPr>
        <w:t>Giá đất</w:t>
      </w:r>
      <w:r>
        <w:rPr>
          <w:rFonts w:ascii="Arial" w:hAnsi="Arial" w:cs="Arial"/>
          <w:sz w:val="20"/>
          <w:szCs w:val="20"/>
        </w:rPr>
        <w:t xml:space="preserve"> là giá trị của quyền sử dụng đất tính trên một đơn vị diện tích đất.</w:t>
      </w:r>
    </w:p>
    <w:p>
      <w:pPr>
        <w:spacing w:after="120"/>
        <w:ind w:firstLine="720"/>
        <w:jc w:val="both"/>
        <w:rPr>
          <w:rFonts w:ascii="Arial" w:hAnsi="Arial" w:cs="Arial"/>
          <w:sz w:val="20"/>
          <w:szCs w:val="20"/>
        </w:rPr>
      </w:pPr>
      <w:r>
        <w:rPr>
          <w:rFonts w:ascii="Arial" w:hAnsi="Arial" w:cs="Arial"/>
          <w:sz w:val="20"/>
          <w:szCs w:val="20"/>
        </w:rPr>
        <w:t xml:space="preserve">8. </w:t>
      </w:r>
      <w:r>
        <w:rPr>
          <w:rFonts w:ascii="Arial" w:hAnsi="Arial" w:cs="Arial"/>
          <w:i/>
          <w:sz w:val="20"/>
          <w:szCs w:val="20"/>
        </w:rPr>
        <w:t>Tổ chức sự nghiệp công lập</w:t>
      </w:r>
      <w:r>
        <w:rPr>
          <w:rFonts w:ascii="Arial" w:hAnsi="Arial" w:cs="Arial"/>
          <w:sz w:val="20"/>
          <w:szCs w:val="20"/>
        </w:rPr>
        <w:t xml:space="preserve"> là tổ chức do cơ quan có th</w:t>
      </w:r>
      <w:r>
        <w:rPr>
          <w:rFonts w:ascii="Arial" w:hAnsi="Arial" w:cs="Arial"/>
          <w:sz w:val="20"/>
          <w:szCs w:val="20"/>
          <w:lang w:val="vi-VN"/>
        </w:rPr>
        <w:t>ẩ</w:t>
      </w:r>
      <w:r>
        <w:rPr>
          <w:rFonts w:ascii="Arial" w:hAnsi="Arial" w:cs="Arial"/>
          <w:sz w:val="20"/>
          <w:szCs w:val="20"/>
        </w:rPr>
        <w:t xml:space="preserve">m quyền của Nhà nước, tổ chức chính </w:t>
      </w:r>
      <w:r>
        <w:rPr>
          <w:rFonts w:ascii="Arial" w:hAnsi="Arial" w:cs="Arial"/>
          <w:sz w:val="20"/>
          <w:szCs w:val="20"/>
          <w:lang w:val="vi-VN"/>
        </w:rPr>
        <w:t>trị</w:t>
      </w:r>
      <w:r>
        <w:rPr>
          <w:rFonts w:ascii="Arial" w:hAnsi="Arial" w:cs="Arial"/>
          <w:sz w:val="20"/>
          <w:szCs w:val="20"/>
        </w:rPr>
        <w:t>, tổ chức chính trị-xã hội thành lập, có chức năng thực hiện các hoạt động dịch vụ công theo quy định của pháp luật.</w:t>
      </w:r>
    </w:p>
    <w:p>
      <w:pPr>
        <w:spacing w:after="120"/>
        <w:ind w:firstLine="720"/>
        <w:jc w:val="both"/>
        <w:rPr>
          <w:rFonts w:ascii="Arial" w:hAnsi="Arial" w:cs="Arial"/>
          <w:sz w:val="20"/>
          <w:szCs w:val="20"/>
        </w:rPr>
      </w:pPr>
      <w:r>
        <w:rPr>
          <w:rFonts w:ascii="Arial" w:hAnsi="Arial" w:cs="Arial"/>
          <w:sz w:val="20"/>
          <w:szCs w:val="20"/>
        </w:rPr>
        <w:t xml:space="preserve">9. </w:t>
      </w:r>
      <w:r>
        <w:rPr>
          <w:rFonts w:ascii="Arial" w:hAnsi="Arial" w:cs="Arial"/>
          <w:i/>
          <w:sz w:val="20"/>
          <w:szCs w:val="20"/>
        </w:rPr>
        <w:t>Tổ chức k</w:t>
      </w:r>
      <w:r>
        <w:rPr>
          <w:rFonts w:ascii="Arial" w:hAnsi="Arial" w:cs="Arial"/>
          <w:i/>
          <w:sz w:val="20"/>
          <w:szCs w:val="20"/>
          <w:lang w:val="vi-VN"/>
        </w:rPr>
        <w:t>i</w:t>
      </w:r>
      <w:r>
        <w:rPr>
          <w:rFonts w:ascii="Arial" w:hAnsi="Arial" w:cs="Arial"/>
          <w:i/>
          <w:sz w:val="20"/>
          <w:szCs w:val="20"/>
        </w:rPr>
        <w:t>nh tế</w:t>
      </w:r>
      <w:r>
        <w:rPr>
          <w:rFonts w:ascii="Arial" w:hAnsi="Arial" w:cs="Arial"/>
          <w:sz w:val="20"/>
          <w:szCs w:val="20"/>
        </w:rPr>
        <w:t xml:space="preserve"> bao gồm doanh nghiệp, hợp tác xã và tổ chức kinh tế khác theo quy định của pháp luật v</w:t>
      </w:r>
      <w:r>
        <w:rPr>
          <w:rFonts w:ascii="Arial" w:hAnsi="Arial" w:cs="Arial"/>
          <w:sz w:val="20"/>
          <w:szCs w:val="20"/>
          <w:lang w:val="vi-VN"/>
        </w:rPr>
        <w:t>ề</w:t>
      </w:r>
      <w:r>
        <w:rPr>
          <w:rFonts w:ascii="Arial" w:hAnsi="Arial" w:cs="Arial"/>
          <w:sz w:val="20"/>
          <w:szCs w:val="20"/>
        </w:rPr>
        <w:t xml:space="preserve"> dân sự, trừ doanh nghiệp có vốn đầu tư nước ngoài.</w:t>
      </w:r>
    </w:p>
    <w:p>
      <w:pPr>
        <w:spacing w:after="120"/>
        <w:ind w:firstLine="720"/>
        <w:jc w:val="both"/>
        <w:rPr>
          <w:rFonts w:ascii="Arial" w:hAnsi="Arial" w:cs="Arial"/>
          <w:sz w:val="20"/>
          <w:szCs w:val="20"/>
        </w:rPr>
      </w:pPr>
      <w:r>
        <w:rPr>
          <w:rFonts w:ascii="Arial" w:hAnsi="Arial" w:cs="Arial"/>
          <w:sz w:val="20"/>
          <w:szCs w:val="20"/>
        </w:rPr>
        <w:t xml:space="preserve">10. </w:t>
      </w:r>
      <w:r>
        <w:rPr>
          <w:rFonts w:ascii="Arial" w:hAnsi="Arial" w:cs="Arial"/>
          <w:i/>
          <w:sz w:val="20"/>
          <w:szCs w:val="20"/>
        </w:rPr>
        <w:t>Đất để xây dựng công trình ngầm</w:t>
      </w:r>
      <w:r>
        <w:rPr>
          <w:rFonts w:ascii="Arial" w:hAnsi="Arial" w:cs="Arial"/>
          <w:sz w:val="20"/>
          <w:szCs w:val="20"/>
        </w:rPr>
        <w:t xml:space="preserve"> là phần đất để xây dựng công trình trong lòng đất mà công trình này không phải l</w:t>
      </w:r>
      <w:r>
        <w:rPr>
          <w:rFonts w:ascii="Arial" w:hAnsi="Arial" w:cs="Arial"/>
          <w:sz w:val="20"/>
          <w:szCs w:val="20"/>
          <w:lang w:val="vi-VN"/>
        </w:rPr>
        <w:t>à</w:t>
      </w:r>
      <w:r>
        <w:rPr>
          <w:rFonts w:ascii="Arial" w:hAnsi="Arial" w:cs="Arial"/>
          <w:sz w:val="20"/>
          <w:szCs w:val="20"/>
        </w:rPr>
        <w:t xml:space="preserve"> ph</w:t>
      </w:r>
      <w:r>
        <w:rPr>
          <w:rFonts w:ascii="Arial" w:hAnsi="Arial" w:cs="Arial"/>
          <w:sz w:val="20"/>
          <w:szCs w:val="20"/>
          <w:lang w:val="vi-VN"/>
        </w:rPr>
        <w:t>ầ</w:t>
      </w:r>
      <w:r>
        <w:rPr>
          <w:rFonts w:ascii="Arial" w:hAnsi="Arial" w:cs="Arial"/>
          <w:sz w:val="20"/>
          <w:szCs w:val="20"/>
        </w:rPr>
        <w:t>n ngầm c</w:t>
      </w:r>
      <w:r>
        <w:rPr>
          <w:rFonts w:ascii="Arial" w:hAnsi="Arial" w:cs="Arial"/>
          <w:sz w:val="20"/>
          <w:szCs w:val="20"/>
          <w:lang w:val="vi-VN"/>
        </w:rPr>
        <w:t>ủ</w:t>
      </w:r>
      <w:r>
        <w:rPr>
          <w:rFonts w:ascii="Arial" w:hAnsi="Arial" w:cs="Arial"/>
          <w:sz w:val="20"/>
          <w:szCs w:val="20"/>
        </w:rPr>
        <w:t xml:space="preserve">a công trình xây dựng </w:t>
      </w:r>
      <w:r>
        <w:rPr>
          <w:rFonts w:ascii="Arial" w:hAnsi="Arial" w:cs="Arial"/>
          <w:sz w:val="20"/>
          <w:szCs w:val="20"/>
          <w:lang w:val="vi-VN"/>
        </w:rPr>
        <w:t>tr</w:t>
      </w:r>
      <w:r>
        <w:rPr>
          <w:rFonts w:ascii="Arial" w:hAnsi="Arial" w:cs="Arial"/>
          <w:sz w:val="20"/>
          <w:szCs w:val="20"/>
        </w:rPr>
        <w:t>ên mặt đất.</w:t>
      </w:r>
    </w:p>
    <w:p>
      <w:pPr>
        <w:spacing w:after="120"/>
        <w:ind w:firstLine="720"/>
        <w:jc w:val="both"/>
        <w:rPr>
          <w:rFonts w:ascii="Arial" w:hAnsi="Arial" w:cs="Arial"/>
          <w:sz w:val="20"/>
          <w:szCs w:val="20"/>
        </w:rPr>
      </w:pPr>
      <w:r>
        <w:rPr>
          <w:rFonts w:ascii="Arial" w:hAnsi="Arial" w:cs="Arial"/>
          <w:sz w:val="20"/>
          <w:szCs w:val="20"/>
        </w:rPr>
        <w:t>11.</w:t>
      </w:r>
      <w:r>
        <w:rPr>
          <w:rFonts w:ascii="Arial" w:hAnsi="Arial" w:cs="Arial"/>
          <w:i/>
          <w:sz w:val="20"/>
          <w:szCs w:val="20"/>
        </w:rPr>
        <w:t xml:space="preserve"> Hộ gia đình, cá nhân trực tiếp sản xuất nông nghiệp </w:t>
      </w:r>
      <w:r>
        <w:rPr>
          <w:rFonts w:ascii="Arial" w:hAnsi="Arial" w:cs="Arial"/>
          <w:sz w:val="20"/>
          <w:szCs w:val="20"/>
        </w:rPr>
        <w:t>là hộ gia đình, cá nhân đã được Nhà nước giao, cho thuê, c</w:t>
      </w:r>
      <w:r>
        <w:rPr>
          <w:rFonts w:ascii="Arial" w:hAnsi="Arial" w:cs="Arial"/>
          <w:sz w:val="20"/>
          <w:szCs w:val="20"/>
          <w:lang w:val="vi-VN"/>
        </w:rPr>
        <w:t>ô</w:t>
      </w:r>
      <w:r>
        <w:rPr>
          <w:rFonts w:ascii="Arial" w:hAnsi="Arial" w:cs="Arial"/>
          <w:sz w:val="20"/>
          <w:szCs w:val="20"/>
        </w:rPr>
        <w:t>ng nhận quyền s</w:t>
      </w:r>
      <w:r>
        <w:rPr>
          <w:rFonts w:ascii="Arial" w:hAnsi="Arial" w:cs="Arial"/>
          <w:sz w:val="20"/>
          <w:szCs w:val="20"/>
          <w:lang w:val="vi-VN"/>
        </w:rPr>
        <w:t>ử</w:t>
      </w:r>
      <w:r>
        <w:rPr>
          <w:rFonts w:ascii="Arial" w:hAnsi="Arial" w:cs="Arial"/>
          <w:sz w:val="20"/>
          <w:szCs w:val="20"/>
        </w:rPr>
        <w:t xml:space="preserve"> dụng đất nông nghiệp; nhận chuyển quyền sử dụng đất nông nghiệp và có nguồn thu nhập ổn định từ s</w:t>
      </w:r>
      <w:r>
        <w:rPr>
          <w:rFonts w:ascii="Arial" w:hAnsi="Arial" w:cs="Arial"/>
          <w:sz w:val="20"/>
          <w:szCs w:val="20"/>
          <w:lang w:val="vi-VN"/>
        </w:rPr>
        <w:t>ả</w:t>
      </w:r>
      <w:r>
        <w:rPr>
          <w:rFonts w:ascii="Arial" w:hAnsi="Arial" w:cs="Arial"/>
          <w:sz w:val="20"/>
          <w:szCs w:val="20"/>
        </w:rPr>
        <w:t>n xu</w:t>
      </w:r>
      <w:r>
        <w:rPr>
          <w:rFonts w:ascii="Arial" w:hAnsi="Arial" w:cs="Arial"/>
          <w:sz w:val="20"/>
          <w:szCs w:val="20"/>
          <w:lang w:val="vi-VN"/>
        </w:rPr>
        <w:t>ấ</w:t>
      </w:r>
      <w:r>
        <w:rPr>
          <w:rFonts w:ascii="Arial" w:hAnsi="Arial" w:cs="Arial"/>
          <w:sz w:val="20"/>
          <w:szCs w:val="20"/>
        </w:rPr>
        <w:t xml:space="preserve">t nông nghiệp </w:t>
      </w:r>
      <w:r>
        <w:rPr>
          <w:rFonts w:ascii="Arial" w:hAnsi="Arial" w:cs="Arial"/>
          <w:sz w:val="20"/>
          <w:szCs w:val="20"/>
          <w:lang w:val="vi-VN"/>
        </w:rPr>
        <w:t>tr</w:t>
      </w:r>
      <w:r>
        <w:rPr>
          <w:rFonts w:ascii="Arial" w:hAnsi="Arial" w:cs="Arial"/>
          <w:sz w:val="20"/>
          <w:szCs w:val="20"/>
        </w:rPr>
        <w:t>ên đất đ</w:t>
      </w:r>
      <w:r>
        <w:rPr>
          <w:rFonts w:ascii="Arial" w:hAnsi="Arial" w:cs="Arial"/>
          <w:sz w:val="20"/>
          <w:szCs w:val="20"/>
          <w:lang w:val="vi-VN"/>
        </w:rPr>
        <w:t>ó</w:t>
      </w:r>
      <w:r>
        <w:rPr>
          <w:rFonts w:ascii="Arial" w:hAnsi="Arial" w:cs="Arial"/>
          <w:sz w:val="20"/>
          <w:szCs w:val="20"/>
        </w:rPr>
        <w:t>.</w:t>
      </w:r>
    </w:p>
    <w:p>
      <w:pPr>
        <w:spacing w:after="120"/>
        <w:ind w:firstLine="720"/>
        <w:jc w:val="both"/>
        <w:rPr>
          <w:rFonts w:ascii="Arial" w:hAnsi="Arial" w:cs="Arial"/>
          <w:b/>
          <w:sz w:val="20"/>
          <w:szCs w:val="20"/>
        </w:rPr>
      </w:pPr>
      <w:bookmarkStart w:id="14" w:name="dieu_3_1"/>
      <w:r>
        <w:rPr>
          <w:rFonts w:ascii="Arial" w:hAnsi="Arial" w:cs="Arial"/>
          <w:b/>
          <w:sz w:val="20"/>
          <w:szCs w:val="20"/>
        </w:rPr>
        <w:t>Điều 3. Nguyên tắc xác định vị trí đất và giá đất</w:t>
      </w:r>
      <w:bookmarkEnd w:id="14"/>
    </w:p>
    <w:p>
      <w:pPr>
        <w:spacing w:after="120"/>
        <w:ind w:firstLine="720"/>
        <w:jc w:val="both"/>
        <w:rPr>
          <w:rFonts w:ascii="Arial" w:hAnsi="Arial" w:cs="Arial"/>
          <w:sz w:val="20"/>
          <w:szCs w:val="20"/>
        </w:rPr>
      </w:pPr>
      <w:r>
        <w:rPr>
          <w:rFonts w:ascii="Arial" w:hAnsi="Arial" w:cs="Arial"/>
          <w:sz w:val="20"/>
          <w:szCs w:val="20"/>
        </w:rPr>
        <w:t>1. Nguyên tắc chung</w:t>
      </w:r>
    </w:p>
    <w:p>
      <w:pPr>
        <w:spacing w:after="120"/>
        <w:ind w:firstLine="720"/>
        <w:jc w:val="both"/>
        <w:rPr>
          <w:rFonts w:ascii="Arial" w:hAnsi="Arial" w:cs="Arial"/>
          <w:sz w:val="20"/>
          <w:szCs w:val="20"/>
        </w:rPr>
      </w:pPr>
      <w:r>
        <w:rPr>
          <w:rFonts w:ascii="Arial" w:hAnsi="Arial" w:cs="Arial"/>
          <w:sz w:val="20"/>
          <w:szCs w:val="20"/>
        </w:rPr>
        <w:t>Căn cứ vào khả năng sinh lợi và điều kiện cơ sở hạ tầng thuận lợi cho sinh hoạt, kinh doanh và cung cấp dịch vụ, vị trí đất được x</w:t>
      </w:r>
      <w:r>
        <w:rPr>
          <w:rFonts w:ascii="Arial" w:hAnsi="Arial" w:cs="Arial"/>
          <w:sz w:val="20"/>
          <w:szCs w:val="20"/>
          <w:lang w:val="vi-VN"/>
        </w:rPr>
        <w:t>á</w:t>
      </w:r>
      <w:r>
        <w:rPr>
          <w:rFonts w:ascii="Arial" w:hAnsi="Arial" w:cs="Arial"/>
          <w:sz w:val="20"/>
          <w:szCs w:val="20"/>
        </w:rPr>
        <w:t>c định theo nguyên tắc như sau:</w:t>
      </w:r>
    </w:p>
    <w:p>
      <w:pPr>
        <w:spacing w:after="120"/>
        <w:ind w:firstLine="720"/>
        <w:jc w:val="both"/>
        <w:rPr>
          <w:rFonts w:ascii="Arial" w:hAnsi="Arial" w:cs="Arial"/>
          <w:sz w:val="20"/>
          <w:szCs w:val="20"/>
        </w:rPr>
      </w:pPr>
      <w:r>
        <w:rPr>
          <w:rFonts w:ascii="Arial" w:hAnsi="Arial" w:cs="Arial"/>
          <w:sz w:val="20"/>
          <w:szCs w:val="20"/>
        </w:rPr>
        <w:t xml:space="preserve">- Vị trí 1 tiếp giáp đường, phố có tên </w:t>
      </w:r>
      <w:r>
        <w:rPr>
          <w:rFonts w:ascii="Arial" w:hAnsi="Arial" w:cs="Arial"/>
          <w:sz w:val="20"/>
          <w:szCs w:val="20"/>
          <w:lang w:val="vi-VN"/>
        </w:rPr>
        <w:t>tr</w:t>
      </w:r>
      <w:r>
        <w:rPr>
          <w:rFonts w:ascii="Arial" w:hAnsi="Arial" w:cs="Arial"/>
          <w:sz w:val="20"/>
          <w:szCs w:val="20"/>
        </w:rPr>
        <w:t>ong bảng giá đất (sau đây gọi tắt là đường (phố)) có khả năng sinh lợi và điều kiện cơ sở hạ tầng thuận l</w:t>
      </w:r>
      <w:r>
        <w:rPr>
          <w:rFonts w:ascii="Arial" w:hAnsi="Arial" w:cs="Arial"/>
          <w:sz w:val="20"/>
          <w:szCs w:val="20"/>
          <w:lang w:val="vi-VN"/>
        </w:rPr>
        <w:t>ợ</w:t>
      </w:r>
      <w:r>
        <w:rPr>
          <w:rFonts w:ascii="Arial" w:hAnsi="Arial" w:cs="Arial"/>
          <w:sz w:val="20"/>
          <w:szCs w:val="20"/>
        </w:rPr>
        <w:t>i hơn các vị trí tiếp theo.</w:t>
      </w:r>
    </w:p>
    <w:p>
      <w:pPr>
        <w:spacing w:after="120"/>
        <w:ind w:firstLine="720"/>
        <w:jc w:val="both"/>
        <w:rPr>
          <w:rFonts w:ascii="Arial" w:hAnsi="Arial" w:cs="Arial"/>
          <w:sz w:val="20"/>
          <w:szCs w:val="20"/>
        </w:rPr>
      </w:pPr>
      <w:r>
        <w:rPr>
          <w:rFonts w:ascii="Arial" w:hAnsi="Arial" w:cs="Arial"/>
          <w:sz w:val="20"/>
          <w:szCs w:val="20"/>
        </w:rPr>
        <w:t>- Các vị trí 2,</w:t>
      </w:r>
      <w:r>
        <w:rPr>
          <w:rFonts w:ascii="Arial" w:hAnsi="Arial" w:cs="Arial"/>
          <w:sz w:val="20"/>
          <w:szCs w:val="20"/>
          <w:lang w:val="vi-VN"/>
        </w:rPr>
        <w:t xml:space="preserve"> </w:t>
      </w:r>
      <w:r>
        <w:rPr>
          <w:rFonts w:ascii="Arial" w:hAnsi="Arial" w:cs="Arial"/>
          <w:sz w:val="20"/>
          <w:szCs w:val="20"/>
        </w:rPr>
        <w:t>3 và 4 theo thứ tự khả năng sinh lợi và điều kiện cơ s</w:t>
      </w:r>
      <w:r>
        <w:rPr>
          <w:rFonts w:ascii="Arial" w:hAnsi="Arial" w:cs="Arial"/>
          <w:sz w:val="20"/>
          <w:szCs w:val="20"/>
          <w:lang w:val="vi-VN"/>
        </w:rPr>
        <w:t>ở</w:t>
      </w:r>
      <w:r>
        <w:rPr>
          <w:rFonts w:ascii="Arial" w:hAnsi="Arial" w:cs="Arial"/>
          <w:sz w:val="20"/>
          <w:szCs w:val="20"/>
        </w:rPr>
        <w:t xml:space="preserve"> hạ tầng kém thuận lợi h</w:t>
      </w:r>
      <w:r>
        <w:rPr>
          <w:rFonts w:ascii="Arial" w:hAnsi="Arial" w:cs="Arial"/>
          <w:sz w:val="20"/>
          <w:szCs w:val="20"/>
          <w:lang w:val="vi-VN"/>
        </w:rPr>
        <w:t>ơn</w:t>
      </w:r>
      <w:r>
        <w:rPr>
          <w:rFonts w:ascii="Arial" w:hAnsi="Arial" w:cs="Arial"/>
          <w:sz w:val="20"/>
          <w:szCs w:val="20"/>
        </w:rPr>
        <w:t xml:space="preserve"> vị trí 1.</w:t>
      </w:r>
    </w:p>
    <w:p>
      <w:pPr>
        <w:spacing w:after="120"/>
        <w:ind w:firstLine="720"/>
        <w:jc w:val="both"/>
        <w:rPr>
          <w:rFonts w:ascii="Arial" w:hAnsi="Arial" w:cs="Arial"/>
          <w:sz w:val="20"/>
          <w:szCs w:val="20"/>
        </w:rPr>
      </w:pPr>
      <w:r>
        <w:rPr>
          <w:rFonts w:ascii="Arial" w:hAnsi="Arial" w:cs="Arial"/>
          <w:sz w:val="20"/>
          <w:szCs w:val="20"/>
        </w:rPr>
        <w:t>2. Nguyên tắc xác định vị trí và giá đất phi nông nghiệp</w:t>
      </w:r>
    </w:p>
    <w:p>
      <w:pPr>
        <w:spacing w:after="120"/>
        <w:ind w:firstLine="720"/>
        <w:jc w:val="both"/>
        <w:rPr>
          <w:rFonts w:ascii="Arial" w:hAnsi="Arial" w:cs="Arial"/>
          <w:i/>
          <w:sz w:val="20"/>
          <w:szCs w:val="20"/>
        </w:rPr>
      </w:pPr>
      <w:r>
        <w:rPr>
          <w:rFonts w:ascii="Arial" w:hAnsi="Arial" w:cs="Arial"/>
          <w:i/>
          <w:sz w:val="20"/>
          <w:szCs w:val="20"/>
        </w:rPr>
        <w:t>2.1. Nguyên tắc xác định vị trí đất:</w:t>
      </w:r>
    </w:p>
    <w:p>
      <w:pPr>
        <w:spacing w:after="120"/>
        <w:ind w:firstLine="720"/>
        <w:jc w:val="both"/>
        <w:rPr>
          <w:rFonts w:ascii="Arial" w:hAnsi="Arial" w:cs="Arial"/>
          <w:sz w:val="20"/>
          <w:szCs w:val="20"/>
        </w:rPr>
      </w:pPr>
      <w:r>
        <w:rPr>
          <w:rFonts w:ascii="Arial" w:hAnsi="Arial" w:cs="Arial"/>
          <w:sz w:val="20"/>
          <w:szCs w:val="20"/>
        </w:rPr>
        <w:t>- Vị trí 1: áp dụng đối với thửa đất của một chủ sử dụng có ít nhất m</w:t>
      </w:r>
      <w:r>
        <w:rPr>
          <w:rFonts w:ascii="Arial" w:hAnsi="Arial" w:cs="Arial"/>
          <w:sz w:val="20"/>
          <w:szCs w:val="20"/>
          <w:lang w:val="vi-VN"/>
        </w:rPr>
        <w:t>ộ</w:t>
      </w:r>
      <w:r>
        <w:rPr>
          <w:rFonts w:ascii="Arial" w:hAnsi="Arial" w:cs="Arial"/>
          <w:sz w:val="20"/>
          <w:szCs w:val="20"/>
        </w:rPr>
        <w:t xml:space="preserve">t cạnh (mặt) giáp với đường (phố) có tên </w:t>
      </w:r>
      <w:r>
        <w:rPr>
          <w:rFonts w:ascii="Arial" w:hAnsi="Arial" w:cs="Arial"/>
          <w:sz w:val="20"/>
          <w:szCs w:val="20"/>
          <w:lang w:val="vi-VN"/>
        </w:rPr>
        <w:t>tr</w:t>
      </w:r>
      <w:r>
        <w:rPr>
          <w:rFonts w:ascii="Arial" w:hAnsi="Arial" w:cs="Arial"/>
          <w:sz w:val="20"/>
          <w:szCs w:val="20"/>
        </w:rPr>
        <w:t>ong bảng giá ban hành kèm theo Quyết định này;</w:t>
      </w:r>
    </w:p>
    <w:p>
      <w:pPr>
        <w:spacing w:after="120"/>
        <w:ind w:firstLine="720"/>
        <w:jc w:val="both"/>
        <w:rPr>
          <w:rFonts w:ascii="Arial" w:hAnsi="Arial" w:cs="Arial"/>
          <w:sz w:val="20"/>
          <w:szCs w:val="20"/>
          <w:lang w:val="vi-VN"/>
        </w:rPr>
      </w:pPr>
      <w:r>
        <w:rPr>
          <w:rFonts w:ascii="Arial" w:hAnsi="Arial" w:cs="Arial"/>
          <w:sz w:val="20"/>
          <w:szCs w:val="20"/>
        </w:rPr>
        <w:t>- Vị trí 2: áp dụng đối với thửa đất của một chủ sử dụng có ít nhất một cạnh</w:t>
      </w:r>
      <w:r>
        <w:rPr>
          <w:rFonts w:ascii="Arial" w:hAnsi="Arial" w:cs="Arial"/>
          <w:sz w:val="20"/>
          <w:szCs w:val="20"/>
          <w:lang w:val="vi-VN"/>
        </w:rPr>
        <w:t xml:space="preserve"> </w:t>
      </w:r>
      <w:r>
        <w:rPr>
          <w:rFonts w:ascii="Arial" w:hAnsi="Arial" w:cs="Arial"/>
          <w:sz w:val="20"/>
          <w:szCs w:val="20"/>
        </w:rPr>
        <w:t>(mặt) giáp với ngõ, ngách, hẻm (</w:t>
      </w:r>
      <w:r>
        <w:rPr>
          <w:rFonts w:ascii="Arial" w:hAnsi="Arial" w:cs="Arial"/>
          <w:i/>
          <w:sz w:val="20"/>
          <w:szCs w:val="20"/>
        </w:rPr>
        <w:t>sau đây gọi chung là ngõ</w:t>
      </w:r>
      <w:r>
        <w:rPr>
          <w:rFonts w:ascii="Arial" w:hAnsi="Arial" w:cs="Arial"/>
          <w:sz w:val="20"/>
          <w:szCs w:val="20"/>
        </w:rPr>
        <w:t>) có m</w:t>
      </w:r>
      <w:r>
        <w:rPr>
          <w:rFonts w:ascii="Arial" w:hAnsi="Arial" w:cs="Arial"/>
          <w:sz w:val="20"/>
          <w:szCs w:val="20"/>
          <w:lang w:val="vi-VN"/>
        </w:rPr>
        <w:t>ặ</w:t>
      </w:r>
      <w:r>
        <w:rPr>
          <w:rFonts w:ascii="Arial" w:hAnsi="Arial" w:cs="Arial"/>
          <w:sz w:val="20"/>
          <w:szCs w:val="20"/>
        </w:rPr>
        <w:t>t c</w:t>
      </w:r>
      <w:r>
        <w:rPr>
          <w:rFonts w:ascii="Arial" w:hAnsi="Arial" w:cs="Arial"/>
          <w:sz w:val="20"/>
          <w:szCs w:val="20"/>
          <w:lang w:val="vi-VN"/>
        </w:rPr>
        <w:t>ắ</w:t>
      </w:r>
      <w:r>
        <w:rPr>
          <w:rFonts w:ascii="Arial" w:hAnsi="Arial" w:cs="Arial"/>
          <w:sz w:val="20"/>
          <w:szCs w:val="20"/>
        </w:rPr>
        <w:t>t ngõ nhỏ nhất (</w:t>
      </w:r>
      <w:r>
        <w:rPr>
          <w:rFonts w:ascii="Arial" w:hAnsi="Arial" w:cs="Arial"/>
          <w:i/>
          <w:sz w:val="20"/>
          <w:szCs w:val="20"/>
        </w:rPr>
        <w:t>t</w:t>
      </w:r>
      <w:r>
        <w:rPr>
          <w:rFonts w:ascii="Arial" w:hAnsi="Arial" w:cs="Arial"/>
          <w:i/>
          <w:sz w:val="20"/>
          <w:szCs w:val="20"/>
          <w:lang w:val="vi-VN"/>
        </w:rPr>
        <w:t>í</w:t>
      </w:r>
      <w:r>
        <w:rPr>
          <w:rFonts w:ascii="Arial" w:hAnsi="Arial" w:cs="Arial"/>
          <w:i/>
          <w:sz w:val="20"/>
          <w:szCs w:val="20"/>
        </w:rPr>
        <w:t>nh từ chỉ giới hè đường (ph</w:t>
      </w:r>
      <w:r>
        <w:rPr>
          <w:rFonts w:ascii="Arial" w:hAnsi="Arial" w:cs="Arial"/>
          <w:i/>
          <w:sz w:val="20"/>
          <w:szCs w:val="20"/>
          <w:lang w:val="vi-VN"/>
        </w:rPr>
        <w:t>ố</w:t>
      </w:r>
      <w:r>
        <w:rPr>
          <w:rFonts w:ascii="Arial" w:hAnsi="Arial" w:cs="Arial"/>
          <w:i/>
          <w:sz w:val="20"/>
          <w:szCs w:val="20"/>
        </w:rPr>
        <w:t>) có tên trong bảng gi</w:t>
      </w:r>
      <w:r>
        <w:rPr>
          <w:rFonts w:ascii="Arial" w:hAnsi="Arial" w:cs="Arial"/>
          <w:i/>
          <w:sz w:val="20"/>
          <w:szCs w:val="20"/>
          <w:lang w:val="vi-VN"/>
        </w:rPr>
        <w:t>á</w:t>
      </w:r>
      <w:r>
        <w:rPr>
          <w:rFonts w:ascii="Arial" w:hAnsi="Arial" w:cs="Arial"/>
          <w:i/>
          <w:sz w:val="20"/>
          <w:szCs w:val="20"/>
        </w:rPr>
        <w:t xml:space="preserve"> đất tới mốc giới đầu tiên của thửa đ</w:t>
      </w:r>
      <w:r>
        <w:rPr>
          <w:rFonts w:ascii="Arial" w:hAnsi="Arial" w:cs="Arial"/>
          <w:i/>
          <w:sz w:val="20"/>
          <w:szCs w:val="20"/>
          <w:lang w:val="vi-VN"/>
        </w:rPr>
        <w:t>ấ</w:t>
      </w:r>
      <w:r>
        <w:rPr>
          <w:rFonts w:ascii="Arial" w:hAnsi="Arial" w:cs="Arial"/>
          <w:i/>
          <w:sz w:val="20"/>
          <w:szCs w:val="20"/>
        </w:rPr>
        <w:t>t ti</w:t>
      </w:r>
      <w:r>
        <w:rPr>
          <w:rFonts w:ascii="Arial" w:hAnsi="Arial" w:cs="Arial"/>
          <w:i/>
          <w:sz w:val="20"/>
          <w:szCs w:val="20"/>
          <w:lang w:val="vi-VN"/>
        </w:rPr>
        <w:t>ế</w:t>
      </w:r>
      <w:r>
        <w:rPr>
          <w:rFonts w:ascii="Arial" w:hAnsi="Arial" w:cs="Arial"/>
          <w:i/>
          <w:sz w:val="20"/>
          <w:szCs w:val="20"/>
        </w:rPr>
        <w:t>p gi</w:t>
      </w:r>
      <w:r>
        <w:rPr>
          <w:rFonts w:ascii="Arial" w:hAnsi="Arial" w:cs="Arial"/>
          <w:i/>
          <w:sz w:val="20"/>
          <w:szCs w:val="20"/>
          <w:lang w:val="vi-VN"/>
        </w:rPr>
        <w:t>á</w:t>
      </w:r>
      <w:r>
        <w:rPr>
          <w:rFonts w:ascii="Arial" w:hAnsi="Arial" w:cs="Arial"/>
          <w:i/>
          <w:sz w:val="20"/>
          <w:szCs w:val="20"/>
        </w:rPr>
        <w:t>p với ngõ</w:t>
      </w:r>
      <w:r>
        <w:rPr>
          <w:rFonts w:ascii="Arial" w:hAnsi="Arial" w:cs="Arial"/>
          <w:sz w:val="20"/>
          <w:szCs w:val="20"/>
        </w:rPr>
        <w:t>) từ 3,5 m trở lên.</w:t>
      </w:r>
    </w:p>
    <w:p>
      <w:pPr>
        <w:spacing w:after="120"/>
        <w:ind w:firstLine="720"/>
        <w:jc w:val="both"/>
        <w:rPr>
          <w:rFonts w:ascii="Arial" w:hAnsi="Arial" w:cs="Arial"/>
          <w:sz w:val="20"/>
          <w:szCs w:val="20"/>
          <w:lang w:val="vi-VN"/>
        </w:rPr>
      </w:pPr>
      <w:r>
        <w:rPr>
          <w:rFonts w:ascii="Arial" w:hAnsi="Arial" w:cs="Arial"/>
          <w:sz w:val="20"/>
          <w:szCs w:val="20"/>
          <w:lang w:val="vi-VN"/>
        </w:rPr>
        <w:t>- Vị trí 3: áp dụng đối với thửa đất của một chủ sử dụng có ít nhất một cạnh (mặt) giáp với ngõ có mặt cắt ngõ nhỏ nhất (</w:t>
      </w:r>
      <w:r>
        <w:rPr>
          <w:rFonts w:ascii="Arial" w:hAnsi="Arial" w:cs="Arial"/>
          <w:i/>
          <w:sz w:val="20"/>
          <w:szCs w:val="20"/>
          <w:lang w:val="vi-VN"/>
        </w:rPr>
        <w:t>tính từ chỉ giới hè đường (phố) có tên trong bảng giá đất tới mốc giới đầu tiên của thửa đất tiếp giáp với ngõ</w:t>
      </w:r>
      <w:r>
        <w:rPr>
          <w:rFonts w:ascii="Arial" w:hAnsi="Arial" w:cs="Arial"/>
          <w:sz w:val="20"/>
          <w:szCs w:val="20"/>
          <w:lang w:val="vi-VN"/>
        </w:rPr>
        <w:t>) từ 2 m đến dưới 3,5 m.</w:t>
      </w:r>
    </w:p>
    <w:p>
      <w:pPr>
        <w:spacing w:after="120"/>
        <w:ind w:firstLine="720"/>
        <w:jc w:val="both"/>
        <w:rPr>
          <w:rFonts w:ascii="Arial" w:hAnsi="Arial" w:cs="Arial"/>
          <w:sz w:val="20"/>
          <w:szCs w:val="20"/>
          <w:lang w:val="vi-VN"/>
        </w:rPr>
      </w:pPr>
      <w:r>
        <w:rPr>
          <w:rFonts w:ascii="Arial" w:hAnsi="Arial" w:cs="Arial"/>
          <w:sz w:val="20"/>
          <w:szCs w:val="20"/>
          <w:lang w:val="vi-VN"/>
        </w:rPr>
        <w:t>- Vị trí 4: áp dụng đối với thửa đất của một chủ sử dụng có ít nhất một cạnh (mặt) giáp với ngõ có mặt cắt ngõ nhỏ nhất (</w:t>
      </w:r>
      <w:r>
        <w:rPr>
          <w:rFonts w:ascii="Arial" w:hAnsi="Arial" w:cs="Arial"/>
          <w:i/>
          <w:sz w:val="20"/>
          <w:szCs w:val="20"/>
          <w:lang w:val="vi-VN"/>
        </w:rPr>
        <w:t>tính từ chỉ giới hè đường (phố) có tên trong bảng giá đất tới mốc giới đầu tiên của thửa đất tiếp giáp với ngõ</w:t>
      </w:r>
      <w:r>
        <w:rPr>
          <w:rFonts w:ascii="Arial" w:hAnsi="Arial" w:cs="Arial"/>
          <w:sz w:val="20"/>
          <w:szCs w:val="20"/>
          <w:lang w:val="vi-VN"/>
        </w:rPr>
        <w:t>) dưới 2 m.</w:t>
      </w:r>
    </w:p>
    <w:p>
      <w:pPr>
        <w:spacing w:after="120"/>
        <w:ind w:firstLine="720"/>
        <w:jc w:val="both"/>
        <w:rPr>
          <w:rFonts w:ascii="Arial" w:hAnsi="Arial" w:cs="Arial"/>
          <w:i/>
          <w:sz w:val="20"/>
          <w:szCs w:val="20"/>
          <w:lang w:val="vi-VN"/>
        </w:rPr>
      </w:pPr>
      <w:r>
        <w:rPr>
          <w:rFonts w:ascii="Arial" w:hAnsi="Arial" w:cs="Arial"/>
          <w:i/>
          <w:sz w:val="20"/>
          <w:szCs w:val="20"/>
          <w:lang w:val="vi-VN"/>
        </w:rPr>
        <w:t>2.2. Nguyên tắc xác định giá đất cho các trường hợp đặc biệt:</w:t>
      </w:r>
    </w:p>
    <w:p>
      <w:pPr>
        <w:spacing w:after="120"/>
        <w:ind w:firstLine="720"/>
        <w:jc w:val="both"/>
        <w:rPr>
          <w:rFonts w:ascii="Arial" w:hAnsi="Arial" w:cs="Arial"/>
          <w:sz w:val="20"/>
          <w:szCs w:val="20"/>
          <w:lang w:val="vi-VN"/>
        </w:rPr>
      </w:pPr>
      <w:r>
        <w:rPr>
          <w:rFonts w:ascii="Arial" w:hAnsi="Arial" w:cs="Arial"/>
          <w:sz w:val="20"/>
          <w:szCs w:val="20"/>
          <w:lang w:val="vi-VN"/>
        </w:rPr>
        <w:t>a) Đối với thửa đất có các mặt (cạnh) tiếp giáp từ hai đường (phố), ngõ trở lên thì giá đất được nhân hệ số như sau:</w:t>
      </w:r>
    </w:p>
    <w:p>
      <w:pPr>
        <w:spacing w:after="120"/>
        <w:ind w:firstLine="720"/>
        <w:jc w:val="both"/>
        <w:rPr>
          <w:rFonts w:ascii="Arial" w:hAnsi="Arial" w:cs="Arial"/>
          <w:sz w:val="20"/>
          <w:szCs w:val="20"/>
          <w:lang w:val="vi-VN"/>
        </w:rPr>
      </w:pPr>
      <w:r>
        <w:rPr>
          <w:rFonts w:ascii="Arial" w:hAnsi="Arial" w:cs="Arial"/>
          <w:sz w:val="20"/>
          <w:szCs w:val="20"/>
          <w:lang w:val="vi-VN"/>
        </w:rPr>
        <w:t>- Thửa đất có ít nhất 4 cạnh (mặt) tiếp giáp với đường (phố) có tên trong Bảng giá đất thì được nhân hệ số K = 1,3 của đường (phố) có giá đất cao nhất.</w:t>
      </w:r>
    </w:p>
    <w:p>
      <w:pPr>
        <w:spacing w:after="120"/>
        <w:ind w:firstLine="720"/>
        <w:jc w:val="both"/>
        <w:rPr>
          <w:rFonts w:ascii="Arial" w:hAnsi="Arial" w:cs="Arial"/>
          <w:sz w:val="20"/>
          <w:szCs w:val="20"/>
          <w:lang w:val="vi-VN"/>
        </w:rPr>
      </w:pPr>
      <w:r>
        <w:rPr>
          <w:rFonts w:ascii="Arial" w:hAnsi="Arial" w:cs="Arial"/>
          <w:sz w:val="20"/>
          <w:szCs w:val="20"/>
          <w:lang w:val="vi-VN"/>
        </w:rPr>
        <w:t>- Thửa đất có 3 cạnh (mặt) tiếp giáp với đường (phố) có tên trong Bảng giá đất thì được nhân hệ số K = 1,25 của đường (phố) có giá đất cao nhất.</w:t>
      </w:r>
    </w:p>
    <w:p>
      <w:pPr>
        <w:spacing w:after="120"/>
        <w:ind w:firstLine="720"/>
        <w:jc w:val="both"/>
        <w:rPr>
          <w:rFonts w:ascii="Arial" w:hAnsi="Arial" w:cs="Arial"/>
          <w:sz w:val="20"/>
          <w:szCs w:val="20"/>
          <w:lang w:val="vi-VN"/>
        </w:rPr>
      </w:pPr>
      <w:r>
        <w:rPr>
          <w:rFonts w:ascii="Arial" w:hAnsi="Arial" w:cs="Arial"/>
          <w:sz w:val="20"/>
          <w:szCs w:val="20"/>
          <w:lang w:val="vi-VN"/>
        </w:rPr>
        <w:t>- Thửa đất có 2 cạnh (mặt) tiếp giáp với đường (phố) có tên trong Bảng giá đất thì được nhân hệ số K = 1,2 của đường (phố) có giá đất cao nhất.</w:t>
      </w:r>
    </w:p>
    <w:p>
      <w:pPr>
        <w:spacing w:after="120"/>
        <w:ind w:firstLine="720"/>
        <w:jc w:val="both"/>
        <w:rPr>
          <w:rFonts w:ascii="Arial" w:hAnsi="Arial" w:cs="Arial"/>
          <w:sz w:val="20"/>
          <w:szCs w:val="20"/>
          <w:lang w:val="vi-VN"/>
        </w:rPr>
      </w:pPr>
      <w:r>
        <w:rPr>
          <w:rFonts w:ascii="Arial" w:hAnsi="Arial" w:cs="Arial"/>
          <w:sz w:val="20"/>
          <w:szCs w:val="20"/>
          <w:lang w:val="vi-VN"/>
        </w:rPr>
        <w:t>- Thửa đất có một cạnh (mặt) tiếp giáp với đường (phố) có tên trong Bảng giá đất và có ít nhất một cạnh (mặt) khác tiếp giáp với ngõ (có mặt cắt ngõ nhỏ nhất từ 3,5 m trở lên (</w:t>
      </w:r>
      <w:r>
        <w:rPr>
          <w:rFonts w:ascii="Arial" w:hAnsi="Arial" w:cs="Arial"/>
          <w:i/>
          <w:sz w:val="20"/>
          <w:szCs w:val="20"/>
          <w:lang w:val="vi-VN"/>
        </w:rPr>
        <w:t>tính từ chỉ giới hè đường (phố) có tên trong bảng giá đất tới mốc giới đầu tiên của thửa đất tiếp giáp với ngõ)</w:t>
      </w:r>
      <w:r>
        <w:rPr>
          <w:rFonts w:ascii="Arial" w:hAnsi="Arial" w:cs="Arial"/>
          <w:sz w:val="20"/>
          <w:szCs w:val="20"/>
          <w:lang w:val="vi-VN"/>
        </w:rPr>
        <w:t>) thì được nhân hệ số K = 1,15 của đường (phố) có tên trong Bảng giá đất.</w:t>
      </w:r>
    </w:p>
    <w:p>
      <w:pPr>
        <w:spacing w:after="120"/>
        <w:ind w:firstLine="720"/>
        <w:jc w:val="both"/>
        <w:rPr>
          <w:rFonts w:ascii="Arial" w:hAnsi="Arial" w:cs="Arial"/>
          <w:sz w:val="20"/>
          <w:szCs w:val="20"/>
          <w:lang w:val="vi-VN"/>
        </w:rPr>
      </w:pPr>
      <w:r>
        <w:rPr>
          <w:rFonts w:ascii="Arial" w:hAnsi="Arial" w:cs="Arial"/>
          <w:sz w:val="20"/>
          <w:szCs w:val="20"/>
          <w:lang w:val="vi-VN"/>
        </w:rPr>
        <w:t xml:space="preserve">- Thửa đất có một cạnh (mặt) tiếp giáp với đường (phố) có tên trong Bảng giá đất và có ít nhất một cạnh (mặt) khác tiếp giáp với ngõ (có mặt cắt ngõ nhỏ nhất từ 2 m đến dưới 3,5 m tính </w:t>
      </w:r>
      <w:r>
        <w:rPr>
          <w:rFonts w:ascii="Arial" w:hAnsi="Arial" w:cs="Arial"/>
          <w:i/>
          <w:sz w:val="20"/>
          <w:szCs w:val="20"/>
          <w:lang w:val="vi-VN"/>
        </w:rPr>
        <w:t>(tính từ chỉ giới hè đường (phố) có tên trong bảng giá đất tới mốc giới đầu tiên của thửa đất tiếp giáp với ngõ)</w:t>
      </w:r>
      <w:r>
        <w:rPr>
          <w:rFonts w:ascii="Arial" w:hAnsi="Arial" w:cs="Arial"/>
          <w:sz w:val="20"/>
          <w:szCs w:val="20"/>
          <w:lang w:val="vi-VN"/>
        </w:rPr>
        <w:t>) thì được nhân hệ số K = 1,1 của đường (phố) có tên trong Bảng giá đất.</w:t>
      </w:r>
    </w:p>
    <w:p>
      <w:pPr>
        <w:spacing w:after="120"/>
        <w:ind w:firstLine="720"/>
        <w:jc w:val="both"/>
        <w:rPr>
          <w:rFonts w:ascii="Arial" w:hAnsi="Arial" w:cs="Arial"/>
          <w:sz w:val="20"/>
          <w:szCs w:val="20"/>
          <w:lang w:val="vi-VN"/>
        </w:rPr>
      </w:pPr>
      <w:r>
        <w:rPr>
          <w:rFonts w:ascii="Arial" w:hAnsi="Arial" w:cs="Arial"/>
          <w:sz w:val="20"/>
          <w:szCs w:val="20"/>
          <w:lang w:val="vi-VN"/>
        </w:rPr>
        <w:t>Giá đất sau khi áp dụng hệ số K không được vượt khung giá đất cùng loại tối đa của Chính phủ quy định; trường hợp vượt thì lấy bằng khung giá đất của Chính phủ.</w:t>
      </w:r>
    </w:p>
    <w:p>
      <w:pPr>
        <w:spacing w:after="120"/>
        <w:ind w:firstLine="720"/>
        <w:jc w:val="both"/>
        <w:rPr>
          <w:rFonts w:ascii="Arial" w:hAnsi="Arial" w:cs="Arial"/>
          <w:sz w:val="20"/>
          <w:szCs w:val="20"/>
          <w:lang w:val="vi-VN"/>
        </w:rPr>
      </w:pPr>
      <w:r>
        <w:rPr>
          <w:rFonts w:ascii="Arial" w:hAnsi="Arial" w:cs="Arial"/>
          <w:sz w:val="20"/>
          <w:szCs w:val="20"/>
          <w:lang w:val="vi-VN"/>
        </w:rPr>
        <w:t xml:space="preserve">b) Đối với thửa đất của một chủ sử dụng đất tại vị trí 2, vị trí 3 và vị trí 4 của Bảng số 5, 6 (trừ thị trấn Tây Đằng huyện Ba Vì) và Bảng số 7 thuộc các khu dân cư cũ </w:t>
      </w:r>
      <w:r>
        <w:rPr>
          <w:rFonts w:ascii="Arial" w:hAnsi="Arial" w:cs="Arial"/>
          <w:i/>
          <w:sz w:val="20"/>
          <w:szCs w:val="20"/>
          <w:lang w:val="vi-VN"/>
        </w:rPr>
        <w:t>(Không nằm trong khu đô thị mới, khu đấu giá, khu tái định cư, cụm công nghiệp hoặc khu công nghiệp)</w:t>
      </w:r>
      <w:r>
        <w:rPr>
          <w:rFonts w:ascii="Arial" w:hAnsi="Arial" w:cs="Arial"/>
          <w:sz w:val="20"/>
          <w:szCs w:val="20"/>
          <w:lang w:val="vi-VN"/>
        </w:rPr>
        <w:t xml:space="preserve"> nếu có khoảng cách theo đường hiện trạng từ mốc giới đầu tiên của thửa đất đến đường (phố) có tên trong bảng giá ≥ 200m thì giá đất được giảm trừ như sau:</w:t>
      </w:r>
    </w:p>
    <w:p>
      <w:pPr>
        <w:spacing w:after="120"/>
        <w:ind w:firstLine="720"/>
        <w:jc w:val="both"/>
        <w:rPr>
          <w:rFonts w:ascii="Arial" w:hAnsi="Arial" w:cs="Arial"/>
          <w:sz w:val="20"/>
          <w:szCs w:val="20"/>
          <w:lang w:val="vi-VN"/>
        </w:rPr>
      </w:pPr>
      <w:r>
        <w:rPr>
          <w:rFonts w:ascii="Arial" w:hAnsi="Arial" w:cs="Arial"/>
          <w:sz w:val="20"/>
          <w:szCs w:val="20"/>
          <w:lang w:val="vi-VN"/>
        </w:rPr>
        <w:t>- Khoảng cách từ 200 m đến 300 m: giảm 5% so với giá đất quy định.</w:t>
      </w:r>
    </w:p>
    <w:p>
      <w:pPr>
        <w:spacing w:after="120"/>
        <w:ind w:firstLine="720"/>
        <w:jc w:val="both"/>
        <w:rPr>
          <w:rFonts w:ascii="Arial" w:hAnsi="Arial" w:cs="Arial"/>
          <w:sz w:val="20"/>
          <w:szCs w:val="20"/>
          <w:lang w:val="vi-VN"/>
        </w:rPr>
      </w:pPr>
      <w:r>
        <w:rPr>
          <w:rFonts w:ascii="Arial" w:hAnsi="Arial" w:cs="Arial"/>
          <w:sz w:val="20"/>
          <w:szCs w:val="20"/>
          <w:lang w:val="vi-VN"/>
        </w:rPr>
        <w:t>- Khoảng cách từ 300 m đến 400 m: giảm 10% so với giá đất quy định.</w:t>
      </w:r>
    </w:p>
    <w:p>
      <w:pPr>
        <w:spacing w:after="120"/>
        <w:ind w:firstLine="720"/>
        <w:jc w:val="both"/>
        <w:rPr>
          <w:rFonts w:ascii="Arial" w:hAnsi="Arial" w:cs="Arial"/>
          <w:sz w:val="20"/>
          <w:szCs w:val="20"/>
          <w:lang w:val="vi-VN"/>
        </w:rPr>
      </w:pPr>
      <w:r>
        <w:rPr>
          <w:rFonts w:ascii="Arial" w:hAnsi="Arial" w:cs="Arial"/>
          <w:sz w:val="20"/>
          <w:szCs w:val="20"/>
          <w:lang w:val="vi-VN"/>
        </w:rPr>
        <w:t>- Khoảng cách từ 400 m đến 500 m: giảm 15% so với giá đất quy định.</w:t>
      </w:r>
    </w:p>
    <w:p>
      <w:pPr>
        <w:spacing w:after="120"/>
        <w:ind w:firstLine="720"/>
        <w:jc w:val="both"/>
        <w:rPr>
          <w:rFonts w:ascii="Arial" w:hAnsi="Arial" w:cs="Arial"/>
          <w:sz w:val="20"/>
          <w:szCs w:val="20"/>
          <w:lang w:val="vi-VN"/>
        </w:rPr>
      </w:pPr>
      <w:r>
        <w:rPr>
          <w:rFonts w:ascii="Arial" w:hAnsi="Arial" w:cs="Arial"/>
          <w:sz w:val="20"/>
          <w:szCs w:val="20"/>
          <w:lang w:val="vi-VN"/>
        </w:rPr>
        <w:t>- Khoảng cách từ 500 m trở lên: giảm 20% so với giá đất quy định.</w:t>
      </w:r>
    </w:p>
    <w:p>
      <w:pPr>
        <w:spacing w:after="120"/>
        <w:ind w:firstLine="720"/>
        <w:jc w:val="both"/>
        <w:rPr>
          <w:rFonts w:ascii="Arial" w:hAnsi="Arial" w:cs="Arial"/>
          <w:sz w:val="20"/>
          <w:szCs w:val="20"/>
          <w:lang w:val="vi-VN"/>
        </w:rPr>
      </w:pPr>
      <w:r>
        <w:rPr>
          <w:rFonts w:ascii="Arial" w:hAnsi="Arial" w:cs="Arial"/>
          <w:sz w:val="20"/>
          <w:szCs w:val="20"/>
          <w:lang w:val="vi-VN"/>
        </w:rPr>
        <w:t xml:space="preserve">c) Đối với thửa đất của một chủ sử dụng tại các vị trí 2, vị trí 3 và vị trí 4 có ngõ nối thông với nhiều đường (phố) thì giá đất tính theo vị trí của đường (phố) (cao) nhất </w:t>
      </w:r>
      <w:r>
        <w:rPr>
          <w:rFonts w:ascii="Arial" w:hAnsi="Arial" w:cs="Arial"/>
          <w:i/>
          <w:sz w:val="20"/>
          <w:szCs w:val="20"/>
          <w:lang w:val="vi-VN"/>
        </w:rPr>
        <w:t>(Có tính đến yếu tố giảm trừ tại Điểm b nếu có);</w:t>
      </w:r>
    </w:p>
    <w:p>
      <w:pPr>
        <w:spacing w:after="120"/>
        <w:ind w:firstLine="720"/>
        <w:jc w:val="both"/>
        <w:rPr>
          <w:rFonts w:ascii="Arial" w:hAnsi="Arial" w:cs="Arial"/>
          <w:sz w:val="20"/>
          <w:szCs w:val="20"/>
          <w:lang w:val="vi-VN"/>
        </w:rPr>
      </w:pPr>
      <w:r>
        <w:rPr>
          <w:rFonts w:ascii="Arial" w:hAnsi="Arial" w:cs="Arial"/>
          <w:sz w:val="20"/>
          <w:szCs w:val="20"/>
          <w:lang w:val="vi-VN"/>
        </w:rPr>
        <w:t>d) Đối với thửa đất của một chủ sử dụng có cạnh (mặt) tiếp giáp với đường, phố, ngõ có chiều sâu thửa đất tính từ chỉ giới hè đường, phố, ngõ &gt; 100 m được chia lớp để tính giá đất như sau:</w:t>
      </w:r>
    </w:p>
    <w:p>
      <w:pPr>
        <w:spacing w:after="120"/>
        <w:ind w:firstLine="720"/>
        <w:jc w:val="both"/>
        <w:rPr>
          <w:rFonts w:ascii="Arial" w:hAnsi="Arial" w:cs="Arial"/>
          <w:sz w:val="20"/>
          <w:szCs w:val="20"/>
          <w:lang w:val="vi-VN"/>
        </w:rPr>
      </w:pPr>
      <w:r>
        <w:rPr>
          <w:rFonts w:ascii="Arial" w:hAnsi="Arial" w:cs="Arial"/>
          <w:sz w:val="20"/>
          <w:szCs w:val="20"/>
          <w:lang w:val="vi-VN"/>
        </w:rPr>
        <w:t>- Lớp 1: Tính từ chỉ giới hè đường, phố, ngõ đến 100 m tính bằng 100% giá đất quy định.</w:t>
      </w:r>
    </w:p>
    <w:p>
      <w:pPr>
        <w:spacing w:after="120"/>
        <w:ind w:firstLine="720"/>
        <w:jc w:val="both"/>
        <w:rPr>
          <w:rFonts w:ascii="Arial" w:hAnsi="Arial" w:cs="Arial"/>
          <w:sz w:val="20"/>
          <w:szCs w:val="20"/>
          <w:lang w:val="vi-VN"/>
        </w:rPr>
      </w:pPr>
      <w:r>
        <w:rPr>
          <w:rFonts w:ascii="Arial" w:hAnsi="Arial" w:cs="Arial"/>
          <w:sz w:val="20"/>
          <w:szCs w:val="20"/>
          <w:lang w:val="vi-VN"/>
        </w:rPr>
        <w:t>- Lớp 2: Tính từ chỉ giới hè đường, phố, ngõ từ trên 100 m đến 200 m, giảm 10% so với giá đất của lớp 1.</w:t>
      </w:r>
    </w:p>
    <w:p>
      <w:pPr>
        <w:spacing w:after="120"/>
        <w:ind w:firstLine="720"/>
        <w:jc w:val="both"/>
        <w:rPr>
          <w:rFonts w:ascii="Arial" w:hAnsi="Arial" w:cs="Arial"/>
          <w:sz w:val="20"/>
          <w:szCs w:val="20"/>
          <w:lang w:val="vi-VN"/>
        </w:rPr>
      </w:pPr>
      <w:r>
        <w:rPr>
          <w:rFonts w:ascii="Arial" w:hAnsi="Arial" w:cs="Arial"/>
          <w:sz w:val="20"/>
          <w:szCs w:val="20"/>
          <w:lang w:val="vi-VN"/>
        </w:rPr>
        <w:t>- Lớp 3: Tính từ chỉ giới hè đường, phố, ngõ từ trên 200 m đến 300 m giảm 20% so với giá đất của lớp 1.</w:t>
      </w:r>
    </w:p>
    <w:p>
      <w:pPr>
        <w:spacing w:after="120"/>
        <w:ind w:firstLine="720"/>
        <w:jc w:val="both"/>
        <w:rPr>
          <w:rFonts w:ascii="Arial" w:hAnsi="Arial" w:cs="Arial"/>
          <w:sz w:val="20"/>
          <w:szCs w:val="20"/>
          <w:lang w:val="vi-VN"/>
        </w:rPr>
      </w:pPr>
      <w:r>
        <w:rPr>
          <w:rFonts w:ascii="Arial" w:hAnsi="Arial" w:cs="Arial"/>
          <w:sz w:val="20"/>
          <w:szCs w:val="20"/>
          <w:lang w:val="vi-VN"/>
        </w:rPr>
        <w:t>- Lớp 4: Tính từ chỉ giới hè đường, phố, ngõ từ trên 300 m giảm 30% so với giá đất của lớp 1.</w:t>
      </w:r>
    </w:p>
    <w:p>
      <w:pPr>
        <w:spacing w:after="120"/>
        <w:ind w:firstLine="720"/>
        <w:jc w:val="both"/>
        <w:rPr>
          <w:rFonts w:ascii="Arial" w:hAnsi="Arial" w:cs="Arial"/>
          <w:sz w:val="20"/>
          <w:szCs w:val="20"/>
          <w:lang w:val="vi-VN"/>
        </w:rPr>
      </w:pPr>
      <w:r>
        <w:rPr>
          <w:rFonts w:ascii="Arial" w:hAnsi="Arial" w:cs="Arial"/>
          <w:sz w:val="20"/>
          <w:szCs w:val="20"/>
          <w:lang w:val="vi-VN"/>
        </w:rPr>
        <w:t>đ) Trường hợp thửa đất của một chủ sử dụng đất có hình thể đặc thù, bị che khuất (hình L, hình T...) có mặt (cạnh) tiếp giáp với đường, phố, ngõ thì phần diện tích tiếp giáp với đường, phố, ngõ tính từ mặt tiền đến hết chiều sâu của thửa đất được tính giá đất theo đúng vị trí, mục đích quy định tại các Điều 4, 5, 6, 7, 8, 9 Chương II của quy định này; phần diện tích còn lại giá đất được áp dụng hệ số K như sau:</w:t>
      </w:r>
    </w:p>
    <w:p>
      <w:pPr>
        <w:spacing w:after="120"/>
        <w:ind w:firstLine="720"/>
        <w:jc w:val="both"/>
        <w:rPr>
          <w:rFonts w:ascii="Arial" w:hAnsi="Arial" w:cs="Arial"/>
          <w:sz w:val="20"/>
          <w:szCs w:val="20"/>
          <w:lang w:val="vi-VN"/>
        </w:rPr>
      </w:pPr>
      <w:r>
        <w:rPr>
          <w:rFonts w:ascii="Arial" w:hAnsi="Arial" w:cs="Arial"/>
          <w:sz w:val="20"/>
          <w:szCs w:val="20"/>
          <w:lang w:val="vi-VN"/>
        </w:rPr>
        <w:t>- Thửa đất (khu đất) có vị trí 1: K = 0,9 của giá đất theo quy định.</w:t>
      </w:r>
    </w:p>
    <w:p>
      <w:pPr>
        <w:spacing w:after="120"/>
        <w:ind w:firstLine="720"/>
        <w:jc w:val="both"/>
        <w:rPr>
          <w:rFonts w:ascii="Arial" w:hAnsi="Arial" w:cs="Arial"/>
          <w:sz w:val="20"/>
          <w:szCs w:val="20"/>
          <w:lang w:val="vi-VN"/>
        </w:rPr>
      </w:pPr>
      <w:r>
        <w:rPr>
          <w:rFonts w:ascii="Arial" w:hAnsi="Arial" w:cs="Arial"/>
          <w:sz w:val="20"/>
          <w:szCs w:val="20"/>
          <w:lang w:val="vi-VN"/>
        </w:rPr>
        <w:t>- Thửa đất (khu đất) có vị trí 2: K = 0,8 của giá đất theo quy định.</w:t>
      </w:r>
    </w:p>
    <w:p>
      <w:pPr>
        <w:spacing w:after="120"/>
        <w:ind w:firstLine="720"/>
        <w:jc w:val="both"/>
        <w:rPr>
          <w:rFonts w:ascii="Arial" w:hAnsi="Arial" w:cs="Arial"/>
          <w:sz w:val="20"/>
          <w:szCs w:val="20"/>
          <w:lang w:val="vi-VN"/>
        </w:rPr>
      </w:pPr>
      <w:r>
        <w:rPr>
          <w:rFonts w:ascii="Arial" w:hAnsi="Arial" w:cs="Arial"/>
          <w:sz w:val="20"/>
          <w:szCs w:val="20"/>
          <w:lang w:val="vi-VN"/>
        </w:rPr>
        <w:t>- Thửa đất (khu đất) có vị trí 3, vị trí 4: K = 0,7 của giá đất theo quy định.</w:t>
      </w:r>
    </w:p>
    <w:p>
      <w:pPr>
        <w:spacing w:after="120"/>
        <w:ind w:firstLine="720"/>
        <w:jc w:val="both"/>
        <w:rPr>
          <w:rFonts w:ascii="Arial" w:hAnsi="Arial" w:cs="Arial"/>
          <w:sz w:val="20"/>
          <w:szCs w:val="20"/>
          <w:lang w:val="vi-VN"/>
        </w:rPr>
      </w:pPr>
      <w:r>
        <w:rPr>
          <w:rFonts w:ascii="Arial" w:hAnsi="Arial" w:cs="Arial"/>
          <w:sz w:val="20"/>
          <w:szCs w:val="20"/>
          <w:lang w:val="vi-VN"/>
        </w:rPr>
        <w:t>e) Đối với các thửa đất có vị trí 1, vị trí 2 và vị trí 3: Giá đất trung bình của cả thửa đất sau khi áp dụng hệ số K hoặc chia lớp tại Điểm d, đ không được thấp hơn giá đất của vị trí thấp hơn liền kề với đường, phố, ngõ tiếp giáp của thửa đất; trường hợp thấp hơn thì lấy theo giá đất của vị trí thấp hơn liền kề.</w:t>
      </w:r>
    </w:p>
    <w:p>
      <w:pPr>
        <w:spacing w:after="120"/>
        <w:ind w:firstLine="720"/>
        <w:jc w:val="both"/>
        <w:rPr>
          <w:rFonts w:ascii="Arial" w:hAnsi="Arial" w:cs="Arial"/>
          <w:sz w:val="20"/>
          <w:szCs w:val="20"/>
          <w:lang w:val="vi-VN"/>
        </w:rPr>
      </w:pPr>
      <w:r>
        <w:rPr>
          <w:rFonts w:ascii="Arial" w:hAnsi="Arial" w:cs="Arial"/>
          <w:sz w:val="20"/>
          <w:szCs w:val="20"/>
          <w:lang w:val="vi-VN"/>
        </w:rPr>
        <w:t>g) Trường hợp các thửa đất thuộc địa giới hành chính các xã, nằm xen kẽ với các thửa đất tại các trục đường giao thông thuộc địa giới hành chính thị trấn, vùng giáp ranh quận nội thành; hoặc trên cùng một đoạn đường giao thông bên này là địa giới hành chính xã, bên kia là địa giới hành chính thị trấn, vùng giáp ranh quận nội thành thì xác định giá theo vị trí có mức giá cao nhất; nguyên tắc xác định vị trí và giá đất các trường hợp này tuân thủ các quy định tại các Điểm nêu trên và Điều 6 Chương II của quy định này.</w:t>
      </w:r>
    </w:p>
    <w:p>
      <w:pPr>
        <w:spacing w:after="120"/>
        <w:ind w:firstLine="720"/>
        <w:jc w:val="both"/>
        <w:rPr>
          <w:rFonts w:ascii="Arial" w:hAnsi="Arial" w:cs="Arial"/>
          <w:sz w:val="20"/>
          <w:szCs w:val="20"/>
          <w:lang w:val="vi-VN"/>
        </w:rPr>
      </w:pPr>
      <w:r>
        <w:rPr>
          <w:rFonts w:ascii="Arial" w:hAnsi="Arial" w:cs="Arial"/>
          <w:sz w:val="20"/>
          <w:szCs w:val="20"/>
          <w:lang w:val="vi-VN"/>
        </w:rPr>
        <w:t>h) Giá đất tại các tuyến đường (phố) mới chưa có tên trong bảng giá đất ban hành kèm theo quy định này được xác định theo các nguyên tắc tại Khoản 1, 2 Điều này và tương ứng với mức giá đất của đường (phố) có tên tương đương trong khu vực.</w:t>
      </w:r>
    </w:p>
    <w:p>
      <w:pPr>
        <w:spacing w:after="120"/>
        <w:ind w:firstLine="720"/>
        <w:jc w:val="both"/>
        <w:rPr>
          <w:rFonts w:ascii="Arial" w:hAnsi="Arial" w:cs="Arial"/>
          <w:sz w:val="20"/>
          <w:szCs w:val="20"/>
          <w:lang w:val="vi-VN"/>
        </w:rPr>
      </w:pPr>
      <w:r>
        <w:rPr>
          <w:rFonts w:ascii="Arial" w:hAnsi="Arial" w:cs="Arial"/>
          <w:sz w:val="20"/>
          <w:szCs w:val="20"/>
          <w:lang w:val="vi-VN"/>
        </w:rPr>
        <w:t>3. Chỉ giới hè đường, phố nêu tại khoản 1, 2 Điều này được áp dụng như sau:</w:t>
      </w:r>
    </w:p>
    <w:p>
      <w:pPr>
        <w:spacing w:after="120"/>
        <w:ind w:firstLine="720"/>
        <w:jc w:val="both"/>
        <w:rPr>
          <w:rFonts w:ascii="Arial" w:hAnsi="Arial" w:cs="Arial"/>
          <w:sz w:val="20"/>
          <w:szCs w:val="20"/>
          <w:lang w:val="vi-VN"/>
        </w:rPr>
      </w:pPr>
      <w:r>
        <w:rPr>
          <w:rFonts w:ascii="Arial" w:hAnsi="Arial" w:cs="Arial"/>
          <w:sz w:val="20"/>
          <w:szCs w:val="20"/>
          <w:lang w:val="vi-VN"/>
        </w:rPr>
        <w:t>a) Đối với trường hợp thửa đất được Nhà nước giao, cho thuê đất mới thì chỉ giới hè đường (phố) tính theo chỉ giới đường hiện trạng tương ứng với quy hoạch tỷ lệ 1/500 của thửa đất được duyệt.</w:t>
      </w:r>
    </w:p>
    <w:p>
      <w:pPr>
        <w:spacing w:after="120"/>
        <w:ind w:firstLine="720"/>
        <w:jc w:val="both"/>
        <w:rPr>
          <w:rFonts w:ascii="Arial" w:hAnsi="Arial" w:cs="Arial"/>
          <w:sz w:val="20"/>
          <w:szCs w:val="20"/>
          <w:lang w:val="vi-VN"/>
        </w:rPr>
      </w:pPr>
      <w:r>
        <w:rPr>
          <w:rFonts w:ascii="Arial" w:hAnsi="Arial" w:cs="Arial"/>
          <w:sz w:val="20"/>
          <w:szCs w:val="20"/>
          <w:lang w:val="vi-VN"/>
        </w:rPr>
        <w:t>b) Đối với trường hợp thửa đất được Nhà nước giao, cho thuê đất mới được thực hiện theo nhiều giai đoạn khác nhau thì chỉ giới hè đường (phố) tính theo chỉ giới đường hiện trạng tương ứng với quy hoạch tỷ lệ 1/500 của thửa đất được duyệt.</w:t>
      </w:r>
    </w:p>
    <w:p>
      <w:pPr>
        <w:spacing w:after="120"/>
        <w:ind w:firstLine="720"/>
        <w:jc w:val="both"/>
        <w:rPr>
          <w:rFonts w:ascii="Arial" w:hAnsi="Arial" w:cs="Arial"/>
          <w:sz w:val="20"/>
          <w:szCs w:val="20"/>
          <w:lang w:val="vi-VN"/>
        </w:rPr>
      </w:pPr>
      <w:r>
        <w:rPr>
          <w:rFonts w:ascii="Arial" w:hAnsi="Arial" w:cs="Arial"/>
          <w:sz w:val="20"/>
          <w:szCs w:val="20"/>
          <w:lang w:val="vi-VN"/>
        </w:rPr>
        <w:t>c) Các trường hợp còn lại, chỉ giới hè đường (phố) có tên trong bảng giá tính theo chỉ giới hè đường (phố) hiện trạng.</w:t>
      </w:r>
    </w:p>
    <w:p>
      <w:pPr>
        <w:ind w:firstLine="720"/>
        <w:jc w:val="both"/>
        <w:rPr>
          <w:rFonts w:ascii="Arial" w:hAnsi="Arial" w:cs="Arial"/>
          <w:sz w:val="20"/>
          <w:szCs w:val="20"/>
          <w:lang w:val="vi-VN"/>
        </w:rPr>
      </w:pPr>
      <w:r>
        <w:rPr>
          <w:rFonts w:ascii="Arial" w:hAnsi="Arial" w:cs="Arial"/>
          <w:sz w:val="20"/>
          <w:szCs w:val="20"/>
          <w:lang w:val="vi-VN"/>
        </w:rPr>
        <w:t>4. Giá đất thương mại, dịch vụ và đất sản xuất kinh doanh phi nông nghiệp không phải là đất thương mại, dịch vụ tại Bảng giá đất được tính tương ứng với thời hạn sử dụng đất là 70 năm.</w:t>
      </w:r>
    </w:p>
    <w:p>
      <w:pPr>
        <w:ind w:firstLine="720"/>
        <w:jc w:val="center"/>
        <w:rPr>
          <w:rFonts w:ascii="Arial" w:hAnsi="Arial" w:cs="Arial"/>
          <w:b/>
          <w:sz w:val="20"/>
          <w:szCs w:val="20"/>
          <w:lang w:val="vi-VN"/>
        </w:rPr>
      </w:pPr>
      <w:bookmarkStart w:id="15" w:name="chuong_2"/>
    </w:p>
    <w:p>
      <w:pPr>
        <w:ind w:firstLine="720"/>
        <w:jc w:val="center"/>
        <w:rPr>
          <w:rFonts w:ascii="Arial" w:hAnsi="Arial" w:cs="Arial"/>
          <w:b/>
          <w:sz w:val="20"/>
          <w:szCs w:val="20"/>
          <w:lang w:val="vi-VN"/>
        </w:rPr>
      </w:pPr>
      <w:r>
        <w:rPr>
          <w:rFonts w:ascii="Arial" w:hAnsi="Arial" w:cs="Arial"/>
          <w:b/>
          <w:sz w:val="20"/>
          <w:szCs w:val="20"/>
          <w:lang w:val="vi-VN"/>
        </w:rPr>
        <w:t>Chương II</w:t>
      </w:r>
      <w:bookmarkEnd w:id="15"/>
    </w:p>
    <w:p>
      <w:pPr>
        <w:ind w:firstLine="720"/>
        <w:jc w:val="center"/>
        <w:rPr>
          <w:rFonts w:ascii="Arial" w:hAnsi="Arial" w:cs="Arial"/>
          <w:b/>
          <w:sz w:val="20"/>
          <w:szCs w:val="20"/>
          <w:lang w:val="vi-VN"/>
        </w:rPr>
      </w:pPr>
      <w:bookmarkStart w:id="16" w:name="chuong_2_name"/>
      <w:r>
        <w:rPr>
          <w:rFonts w:ascii="Arial" w:hAnsi="Arial" w:cs="Arial"/>
          <w:b/>
          <w:sz w:val="20"/>
          <w:szCs w:val="20"/>
          <w:lang w:val="vi-VN"/>
        </w:rPr>
        <w:t>GIÁ CÁC LOẠI ĐẤT</w:t>
      </w:r>
      <w:bookmarkEnd w:id="16"/>
    </w:p>
    <w:p>
      <w:pPr>
        <w:ind w:firstLine="720"/>
        <w:jc w:val="center"/>
        <w:rPr>
          <w:rFonts w:ascii="Arial" w:hAnsi="Arial" w:cs="Arial"/>
          <w:b/>
          <w:sz w:val="20"/>
          <w:szCs w:val="20"/>
          <w:lang w:val="vi-VN"/>
        </w:rPr>
      </w:pPr>
    </w:p>
    <w:p>
      <w:pPr>
        <w:spacing w:after="120"/>
        <w:ind w:firstLine="720"/>
        <w:jc w:val="both"/>
        <w:rPr>
          <w:rFonts w:ascii="Arial" w:hAnsi="Arial" w:cs="Arial"/>
          <w:b/>
          <w:sz w:val="20"/>
          <w:szCs w:val="20"/>
          <w:lang w:val="vi-VN"/>
        </w:rPr>
      </w:pPr>
      <w:bookmarkStart w:id="17" w:name="dieu_4"/>
      <w:r>
        <w:rPr>
          <w:rFonts w:ascii="Arial" w:hAnsi="Arial" w:cs="Arial"/>
          <w:b/>
          <w:sz w:val="20"/>
          <w:szCs w:val="20"/>
          <w:lang w:val="vi-VN"/>
        </w:rPr>
        <w:t>Điều 4. Giá đất nông nghiệp</w:t>
      </w:r>
      <w:bookmarkEnd w:id="17"/>
    </w:p>
    <w:p>
      <w:pPr>
        <w:spacing w:after="120"/>
        <w:ind w:firstLine="720"/>
        <w:jc w:val="both"/>
        <w:rPr>
          <w:rFonts w:ascii="Arial" w:hAnsi="Arial" w:cs="Arial"/>
          <w:sz w:val="20"/>
          <w:szCs w:val="20"/>
          <w:lang w:val="vi-VN"/>
        </w:rPr>
      </w:pPr>
      <w:r>
        <w:rPr>
          <w:rFonts w:ascii="Arial" w:hAnsi="Arial" w:cs="Arial"/>
          <w:sz w:val="20"/>
          <w:szCs w:val="20"/>
          <w:lang w:val="vi-VN"/>
        </w:rPr>
        <w:t>1. Giá đất nông nghiệp trồng lúa và đất trồng cây hàng năm khác, đất trồng cây lâu năm, đất nuôi trồng thủy sản, đất rừng sản xuất, rừng phòng hộ, rừng đặc dụng tại các xã thuộc các huyện được xác định căn cứ mục đích sử dụng khi giao, cho thuê và được phân theo khu vực, theo vùng (vùng đồng bằng, vùng trung du, vùng núi) quy định tại Bảng 1, Bảng 2, Bảng 3, Bảng 4 và Phụ lục phân loại xã.</w:t>
      </w:r>
    </w:p>
    <w:p>
      <w:pPr>
        <w:spacing w:after="120"/>
        <w:ind w:firstLine="720"/>
        <w:jc w:val="both"/>
        <w:rPr>
          <w:rFonts w:ascii="Arial" w:hAnsi="Arial" w:cs="Arial"/>
          <w:sz w:val="20"/>
          <w:szCs w:val="20"/>
          <w:lang w:val="vi-VN"/>
        </w:rPr>
      </w:pPr>
      <w:r>
        <w:rPr>
          <w:rFonts w:ascii="Arial" w:hAnsi="Arial" w:cs="Arial"/>
          <w:sz w:val="20"/>
          <w:szCs w:val="20"/>
          <w:lang w:val="vi-VN"/>
        </w:rPr>
        <w:t>2. Giá đất nông nghiệp trong phạm vi khu dân cư thị trấn, khu dân cư nông thôn đã được xác định ranh giới theo quy hoạch được cơ quan nhà nước có thẩm quyền xét duyệt (trường hợp chưa có quy hoạch được xét duyệt thì xác định theo ranh giới của thửa đất có nhà ở ngoài cùng khu dân cư) được xác định giá cao hơn, nhưng không vượt quá 50% giá đất nông nghiệp tương ứng quy định tại Bảng 1, Bảng 2, Bảng 3, Bảng 4 và Phụ lục phân loại xã.</w:t>
      </w:r>
    </w:p>
    <w:p>
      <w:pPr>
        <w:spacing w:after="120"/>
        <w:ind w:firstLine="720"/>
        <w:jc w:val="both"/>
        <w:rPr>
          <w:rFonts w:ascii="Arial" w:hAnsi="Arial" w:cs="Arial"/>
          <w:sz w:val="20"/>
          <w:szCs w:val="20"/>
          <w:lang w:val="vi-VN"/>
        </w:rPr>
      </w:pPr>
      <w:r>
        <w:rPr>
          <w:rFonts w:ascii="Arial" w:hAnsi="Arial" w:cs="Arial"/>
          <w:sz w:val="20"/>
          <w:szCs w:val="20"/>
          <w:lang w:val="vi-VN"/>
        </w:rPr>
        <w:t>3. Giá đất nông nghiệp khác (gồm đất tại các xã ngoại thành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đất trồng trọt, chăn nuôi, nuôi trồng thủy sản cho mục đích học tập, nghiên cứu thí nghiệm; đất ươm tạo cây giống, con giống và đất trồng hoa cây cảnh) được xác định bằng giá đất nông nghiệp trồng cây lâu năm của cùng khu vực, cùng vùng quy định tại Bảng 2 và Phụ lục phân loại xã.</w:t>
      </w:r>
    </w:p>
    <w:p>
      <w:pPr>
        <w:spacing w:after="120"/>
        <w:ind w:firstLine="720"/>
        <w:jc w:val="both"/>
        <w:rPr>
          <w:rFonts w:ascii="Arial" w:hAnsi="Arial" w:cs="Arial"/>
          <w:b/>
          <w:sz w:val="20"/>
          <w:szCs w:val="20"/>
          <w:lang w:val="vi-VN"/>
        </w:rPr>
      </w:pPr>
      <w:bookmarkStart w:id="18" w:name="dieu_5"/>
      <w:r>
        <w:rPr>
          <w:rFonts w:ascii="Arial" w:hAnsi="Arial" w:cs="Arial"/>
          <w:b/>
          <w:sz w:val="20"/>
          <w:szCs w:val="20"/>
          <w:lang w:val="vi-VN"/>
        </w:rPr>
        <w:t>Điều 5. Giá đất ở, đất thương mại, dịch vụ và đất sản xuất kinh doanh phi nông nghiệp không phải là đất thương mại, dịch vụ tại đô thị</w:t>
      </w:r>
      <w:bookmarkEnd w:id="18"/>
    </w:p>
    <w:p>
      <w:pPr>
        <w:spacing w:after="120"/>
        <w:ind w:firstLine="720"/>
        <w:jc w:val="both"/>
        <w:rPr>
          <w:rFonts w:ascii="Arial" w:hAnsi="Arial" w:cs="Arial"/>
          <w:sz w:val="20"/>
          <w:szCs w:val="20"/>
          <w:lang w:val="vi-VN"/>
        </w:rPr>
      </w:pPr>
      <w:r>
        <w:rPr>
          <w:rFonts w:ascii="Arial" w:hAnsi="Arial" w:cs="Arial"/>
          <w:sz w:val="20"/>
          <w:szCs w:val="20"/>
          <w:lang w:val="vi-VN"/>
        </w:rPr>
        <w:t>1. Tại các quận, các phường của thị xã Sơn Tây; các thị trấn thuộc các huyện, giá đất được xác định theo Điều 3 của quy định này, mức giá cụ thể cho từng đường, phố và từng vị trí quy định tại Bảng 5 (đối với các quận, các phường thuộc thị xã Sơn Tây); Bảng 6 (đối với các thị trấn thuộc các huyện).</w:t>
      </w:r>
    </w:p>
    <w:p>
      <w:pPr>
        <w:spacing w:after="120"/>
        <w:ind w:firstLine="720"/>
        <w:jc w:val="both"/>
        <w:rPr>
          <w:rFonts w:ascii="Arial" w:hAnsi="Arial" w:cs="Arial"/>
          <w:sz w:val="20"/>
          <w:szCs w:val="20"/>
          <w:lang w:val="vi-VN"/>
        </w:rPr>
      </w:pPr>
      <w:r>
        <w:rPr>
          <w:rFonts w:ascii="Arial" w:hAnsi="Arial" w:cs="Arial"/>
          <w:sz w:val="20"/>
          <w:szCs w:val="20"/>
          <w:lang w:val="vi-VN"/>
        </w:rPr>
        <w:t>2. Tại các phường Viên Sơn, Trung Hưng, Trung Sơn Trầm thuộc thị xã Sơn Tây, thị trấn Chúc Sơn thuộc huyện Chương Mỹ và thị trấn Tây Đằng thuộc huyện Ba Vì, giá đất được xác định theo quy định tại Điều 6 của Quy định này.</w:t>
      </w:r>
    </w:p>
    <w:p>
      <w:pPr>
        <w:spacing w:after="120"/>
        <w:ind w:firstLine="720"/>
        <w:jc w:val="both"/>
        <w:rPr>
          <w:rFonts w:ascii="Arial" w:hAnsi="Arial" w:cs="Arial"/>
          <w:b/>
          <w:sz w:val="20"/>
          <w:szCs w:val="20"/>
          <w:lang w:val="vi-VN"/>
        </w:rPr>
      </w:pPr>
      <w:bookmarkStart w:id="19" w:name="dieu_6"/>
      <w:r>
        <w:rPr>
          <w:rFonts w:ascii="Arial" w:hAnsi="Arial" w:cs="Arial"/>
          <w:b/>
          <w:sz w:val="20"/>
          <w:szCs w:val="20"/>
          <w:lang w:val="vi-VN"/>
        </w:rPr>
        <w:t>Điều 6. Giá đất ở, đất thương mại, dịch vụ và đất sản xuất kinh doanh phi nông nghiệp không phải là đất thương mại, dịch vụ tại nông thôn (gồm khu vực giáp ranh đô thị, khu vực ven trục đường giao thông chính và các xã nông thôn)</w:t>
      </w:r>
      <w:bookmarkEnd w:id="19"/>
    </w:p>
    <w:p>
      <w:pPr>
        <w:spacing w:after="120"/>
        <w:ind w:firstLine="720"/>
        <w:jc w:val="both"/>
        <w:rPr>
          <w:rFonts w:ascii="Arial" w:hAnsi="Arial" w:cs="Arial"/>
          <w:sz w:val="20"/>
          <w:szCs w:val="20"/>
          <w:lang w:val="vi-VN"/>
        </w:rPr>
      </w:pPr>
      <w:r>
        <w:rPr>
          <w:rFonts w:ascii="Arial" w:hAnsi="Arial" w:cs="Arial"/>
          <w:sz w:val="20"/>
          <w:szCs w:val="20"/>
          <w:lang w:val="vi-VN"/>
        </w:rPr>
        <w:t>1. Giá đất ở, đất thương mại, dịch vụ và đạt sản xuất kinh doanh phi nông nghiệp không phải là đất thương mại, dịch vụ thuộc các xã, thị trấn giáp ranh các quận (có chung ranh giới hành chính với quận) được xác định cụ thể cho từng đường, phố quy định tại Bảng 7 và Phụ lục phân loại các xã.</w:t>
      </w:r>
    </w:p>
    <w:p>
      <w:pPr>
        <w:spacing w:after="120"/>
        <w:ind w:firstLine="720"/>
        <w:jc w:val="both"/>
        <w:rPr>
          <w:rFonts w:ascii="Arial" w:hAnsi="Arial" w:cs="Arial"/>
          <w:sz w:val="20"/>
          <w:szCs w:val="20"/>
          <w:lang w:val="vi-VN"/>
        </w:rPr>
      </w:pPr>
      <w:r>
        <w:rPr>
          <w:rFonts w:ascii="Arial" w:hAnsi="Arial" w:cs="Arial"/>
          <w:sz w:val="20"/>
          <w:szCs w:val="20"/>
          <w:lang w:val="vi-VN"/>
        </w:rPr>
        <w:t>2. Giá đất ở, đất thương mại, dịch vụ và đất sản xuất kinh doanh phi nông nghiệp không phải là đất thương mại, dịch vụ tại khu vực ven trục đầu mối giao thông chính có tên trong bảng giá thuộc các huyện; các phường Viên Sơn, phường Trung Hưng, phường Trung Sơn Trầm, thị xã Sơn Tây (quy định tại Bảng 8) và thị trấn Tây Đằng, huyện Ba Vì (quy định tại Bảng 6) được xác định cụ thể cho từng đường, phố.</w:t>
      </w:r>
    </w:p>
    <w:p>
      <w:pPr>
        <w:spacing w:after="120"/>
        <w:ind w:firstLine="720"/>
        <w:jc w:val="both"/>
        <w:rPr>
          <w:rFonts w:ascii="Arial" w:hAnsi="Arial" w:cs="Arial"/>
          <w:sz w:val="20"/>
          <w:szCs w:val="20"/>
          <w:lang w:val="vi-VN"/>
        </w:rPr>
      </w:pPr>
      <w:r>
        <w:rPr>
          <w:rFonts w:ascii="Arial" w:hAnsi="Arial" w:cs="Arial"/>
          <w:sz w:val="20"/>
          <w:szCs w:val="20"/>
          <w:lang w:val="vi-VN"/>
        </w:rPr>
        <w:t>3. Giá đất ở, đất thương mại, dịch vụ và đất sản xuất kinh doanh phi nông nghiệp không phải là đất thương mại, dịch vụ tại nông thôn được quy định theo từng xã tại Bảng 9 áp dụng cho khu vực dân cư thuộc địa bàn các xã và thị trấn Tây Đằng, huyện Ba Vì nằm ngoài phạm vi 200m của các tuyến đường phố có tên quy định tại Bảng 8, thị trấn Tây Đằng quy định tại Bảng 6. Đối với thửa đất của một chủ sử dụng tại vị trí 2, vị trí 3, vị trí 4 của Bảng số 8 và thị trấn Tây Đằng quy định tại Bảng số 6 được xác định như sau:</w:t>
      </w:r>
    </w:p>
    <w:p>
      <w:pPr>
        <w:spacing w:after="120"/>
        <w:ind w:firstLine="720"/>
        <w:jc w:val="both"/>
        <w:rPr>
          <w:rFonts w:ascii="Arial" w:hAnsi="Arial" w:cs="Arial"/>
          <w:sz w:val="20"/>
          <w:szCs w:val="20"/>
          <w:lang w:val="vi-VN"/>
        </w:rPr>
      </w:pPr>
      <w:r>
        <w:rPr>
          <w:rFonts w:ascii="Arial" w:hAnsi="Arial" w:cs="Arial"/>
          <w:sz w:val="20"/>
          <w:szCs w:val="20"/>
          <w:lang w:val="vi-VN"/>
        </w:rPr>
        <w:t>- Trong phạm vi tính từ chỉ giới hè đường (phố) có tên trong bảng giá đất đến 200 m được xác định theo nguyên tắc 04 vị trí quy định tại Điểm 2.1 Khoản 2 Điều 3;</w:t>
      </w:r>
    </w:p>
    <w:p>
      <w:pPr>
        <w:spacing w:after="120"/>
        <w:ind w:firstLine="720"/>
        <w:jc w:val="both"/>
        <w:rPr>
          <w:rFonts w:ascii="Arial" w:hAnsi="Arial" w:cs="Arial"/>
          <w:sz w:val="20"/>
          <w:szCs w:val="20"/>
          <w:lang w:val="vi-VN"/>
        </w:rPr>
      </w:pPr>
      <w:r>
        <w:rPr>
          <w:rFonts w:ascii="Arial" w:hAnsi="Arial" w:cs="Arial"/>
          <w:sz w:val="20"/>
          <w:szCs w:val="20"/>
          <w:lang w:val="vi-VN"/>
        </w:rPr>
        <w:t>- Ngoài 200 m tính từ chỉ giới hè, đường (phố) cố tên trong bảng giá được áp dụng giá đất khu dân cư nông thôn quy định tại Bảng 9.</w:t>
      </w:r>
    </w:p>
    <w:p>
      <w:pPr>
        <w:spacing w:after="120"/>
        <w:ind w:firstLine="720"/>
        <w:jc w:val="both"/>
        <w:rPr>
          <w:rFonts w:ascii="Arial" w:hAnsi="Arial" w:cs="Arial"/>
          <w:sz w:val="20"/>
          <w:szCs w:val="20"/>
          <w:lang w:val="vi-VN"/>
        </w:rPr>
      </w:pPr>
      <w:r>
        <w:rPr>
          <w:rFonts w:ascii="Arial" w:hAnsi="Arial" w:cs="Arial"/>
          <w:sz w:val="20"/>
          <w:szCs w:val="20"/>
          <w:lang w:val="vi-VN"/>
        </w:rPr>
        <w:t>4. Thửa đất của một chủ sử dụng tại vị trí 4 quy định tại Bảng số 7 được xác định cụ thể như sau:</w:t>
      </w:r>
    </w:p>
    <w:p>
      <w:pPr>
        <w:spacing w:after="120"/>
        <w:ind w:firstLine="720"/>
        <w:jc w:val="both"/>
        <w:rPr>
          <w:rFonts w:ascii="Arial" w:hAnsi="Arial" w:cs="Arial"/>
          <w:sz w:val="20"/>
          <w:szCs w:val="20"/>
          <w:lang w:val="vi-VN"/>
        </w:rPr>
      </w:pPr>
      <w:r>
        <w:rPr>
          <w:rFonts w:ascii="Arial" w:hAnsi="Arial" w:cs="Arial"/>
          <w:sz w:val="20"/>
          <w:szCs w:val="20"/>
          <w:lang w:val="vi-VN"/>
        </w:rPr>
        <w:t>- Trong phạm vi tính từ chỉ giới hè đường (phố) có tên trong bảng giá đến 200 m được xác định theo vị trí 4;</w:t>
      </w:r>
    </w:p>
    <w:p>
      <w:pPr>
        <w:spacing w:after="120"/>
        <w:ind w:firstLine="720"/>
        <w:jc w:val="both"/>
        <w:rPr>
          <w:rFonts w:ascii="Arial" w:hAnsi="Arial" w:cs="Arial"/>
          <w:sz w:val="20"/>
          <w:szCs w:val="20"/>
          <w:lang w:val="vi-VN"/>
        </w:rPr>
      </w:pPr>
      <w:r>
        <w:rPr>
          <w:rFonts w:ascii="Arial" w:hAnsi="Arial" w:cs="Arial"/>
          <w:sz w:val="20"/>
          <w:szCs w:val="20"/>
          <w:lang w:val="vi-VN"/>
        </w:rPr>
        <w:t>- Ngoài 200 m tính từ chỉ giới hè đường (phố) có tên trong bảng giá xác định giá theo quy định cụ thể tại Bảng 7.</w:t>
      </w:r>
    </w:p>
    <w:p>
      <w:pPr>
        <w:spacing w:after="120"/>
        <w:ind w:firstLine="720"/>
        <w:jc w:val="both"/>
        <w:rPr>
          <w:rFonts w:ascii="Arial" w:hAnsi="Arial" w:cs="Arial"/>
          <w:sz w:val="20"/>
          <w:szCs w:val="20"/>
          <w:lang w:val="vi-VN"/>
        </w:rPr>
      </w:pPr>
      <w:r>
        <w:rPr>
          <w:rFonts w:ascii="Arial" w:hAnsi="Arial" w:cs="Arial"/>
          <w:sz w:val="20"/>
          <w:szCs w:val="20"/>
          <w:lang w:val="vi-VN"/>
        </w:rPr>
        <w:t>5. Thửa đất của chủ sử dụng tại vị trí 4 quy định tại Bảng số 8; các phường Viên Sơn, phường Trung Hưng, phường Trung Sơn Trầm, thị xã Sơn Tây quy định tại Bảng 5 và thị trấn Tây Đằng thuộc huyện Ba Vì quy định tại Bảng 6 được xác định cụ thể như sau:</w:t>
      </w:r>
    </w:p>
    <w:p>
      <w:pPr>
        <w:spacing w:after="120"/>
        <w:ind w:firstLine="720"/>
        <w:jc w:val="both"/>
        <w:rPr>
          <w:rFonts w:ascii="Arial" w:hAnsi="Arial" w:cs="Arial"/>
          <w:sz w:val="20"/>
          <w:szCs w:val="20"/>
          <w:lang w:val="vi-VN"/>
        </w:rPr>
      </w:pPr>
      <w:r>
        <w:rPr>
          <w:rFonts w:ascii="Arial" w:hAnsi="Arial" w:cs="Arial"/>
          <w:sz w:val="20"/>
          <w:szCs w:val="20"/>
          <w:lang w:val="vi-VN"/>
        </w:rPr>
        <w:t>- Trong phạm vi tính từ chỉ giới hè đường (phố) có tên trong bảng giá đến 200 m được xác định theo vị trí 4;</w:t>
      </w:r>
    </w:p>
    <w:p>
      <w:pPr>
        <w:spacing w:after="120"/>
        <w:ind w:firstLine="720"/>
        <w:jc w:val="both"/>
        <w:rPr>
          <w:rFonts w:ascii="Arial" w:hAnsi="Arial" w:cs="Arial"/>
          <w:sz w:val="20"/>
          <w:szCs w:val="20"/>
          <w:lang w:val="vi-VN"/>
        </w:rPr>
      </w:pPr>
      <w:r>
        <w:rPr>
          <w:rFonts w:ascii="Arial" w:hAnsi="Arial" w:cs="Arial"/>
          <w:sz w:val="20"/>
          <w:szCs w:val="20"/>
          <w:lang w:val="vi-VN"/>
        </w:rPr>
        <w:t>- Ngoài 200 m tính từ chỉ giới hè đường (phố) có tên trong bảng giá xác định giá theo quy định cụ thể tại Bảng 9.</w:t>
      </w:r>
    </w:p>
    <w:p>
      <w:pPr>
        <w:spacing w:after="120"/>
        <w:ind w:firstLine="720"/>
        <w:jc w:val="both"/>
        <w:rPr>
          <w:rFonts w:ascii="Arial" w:hAnsi="Arial" w:cs="Arial"/>
          <w:sz w:val="20"/>
          <w:szCs w:val="20"/>
          <w:lang w:val="vi-VN"/>
        </w:rPr>
      </w:pPr>
      <w:r>
        <w:rPr>
          <w:rFonts w:ascii="Arial" w:hAnsi="Arial" w:cs="Arial"/>
          <w:sz w:val="20"/>
          <w:szCs w:val="20"/>
          <w:lang w:val="vi-VN"/>
        </w:rPr>
        <w:t>6. Các trường hợp được Nhà nước giao đất, cho thuê đất tại các khu dân cư nông thôn: sản xuất kinh doanh, cụm công nghiệp, khu công nghiệp, khu đô thị mới, khu đấu giá, khu tái định cư đã được kết nối với đường có tên trong Bảng giá thì căn cứ vào đường hiện trạng để áp dụng giá đất theo 4 vị trí của đường, phố gần nhất có tên trong Bảng giá và không được áp dụng giá đất khu dân cư nông thôn quy định tại Bảng số 9.</w:t>
      </w:r>
    </w:p>
    <w:p>
      <w:pPr>
        <w:spacing w:after="120"/>
        <w:ind w:firstLine="720"/>
        <w:jc w:val="both"/>
        <w:rPr>
          <w:rFonts w:ascii="Arial" w:hAnsi="Arial" w:cs="Arial"/>
          <w:b/>
          <w:sz w:val="20"/>
          <w:szCs w:val="20"/>
          <w:lang w:val="vi-VN"/>
        </w:rPr>
      </w:pPr>
      <w:bookmarkStart w:id="20" w:name="dieu_7"/>
      <w:r>
        <w:rPr>
          <w:rFonts w:ascii="Arial" w:hAnsi="Arial" w:cs="Arial"/>
          <w:b/>
          <w:sz w:val="20"/>
          <w:szCs w:val="20"/>
          <w:lang w:val="vi-VN"/>
        </w:rPr>
        <w:t>Điều 7. Giá đất tại các khu đô thị mới, khu đấu giá, khu tái định cư, khu công nghệ cao (đã xây dựng đường giao thông)</w:t>
      </w:r>
      <w:bookmarkEnd w:id="20"/>
    </w:p>
    <w:p>
      <w:pPr>
        <w:spacing w:after="120"/>
        <w:ind w:firstLine="720"/>
        <w:jc w:val="both"/>
        <w:rPr>
          <w:rFonts w:ascii="Arial" w:hAnsi="Arial" w:cs="Arial"/>
          <w:sz w:val="20"/>
          <w:szCs w:val="20"/>
          <w:lang w:val="vi-VN"/>
        </w:rPr>
      </w:pPr>
      <w:r>
        <w:rPr>
          <w:rFonts w:ascii="Arial" w:hAnsi="Arial" w:cs="Arial"/>
          <w:sz w:val="20"/>
          <w:szCs w:val="20"/>
          <w:lang w:val="vi-VN"/>
        </w:rPr>
        <w:t>1. Trường hợp thửa đất không nằm trong ranh giới khu đô thị mới, khu đấu giá, khu tái định cư nhưng ở vị trí tiếp giáp hoặc có đường, ngõ nối thông gần hơn với đường, phố của khu đô thị mới, khu đấu giá, khu tái định cư thì được xác định theo giá đất của đường, phố trong khu đô thị mới, khu đấu giá, khu tái định cư; trường hợp thửa đất đó nằm ở vị trí 2, 3, 4 thì xác định theo đường (phố) trong khu vực có mức giá tương đương có quy định giá đất các vị trí.</w:t>
      </w:r>
    </w:p>
    <w:p>
      <w:pPr>
        <w:spacing w:after="120"/>
        <w:ind w:firstLine="720"/>
        <w:jc w:val="both"/>
        <w:rPr>
          <w:rFonts w:ascii="Arial" w:hAnsi="Arial" w:cs="Arial"/>
          <w:b/>
          <w:sz w:val="20"/>
          <w:szCs w:val="20"/>
          <w:lang w:val="vi-VN"/>
        </w:rPr>
      </w:pPr>
      <w:bookmarkStart w:id="21" w:name="dieu_8"/>
      <w:r>
        <w:rPr>
          <w:rFonts w:ascii="Arial" w:hAnsi="Arial" w:cs="Arial"/>
          <w:b/>
          <w:sz w:val="20"/>
          <w:szCs w:val="20"/>
          <w:lang w:val="vi-VN"/>
        </w:rPr>
        <w:t>Điều 8. Giá đất phi nông nghiệp khác:</w:t>
      </w:r>
      <w:bookmarkEnd w:id="21"/>
    </w:p>
    <w:p>
      <w:pPr>
        <w:spacing w:after="120"/>
        <w:ind w:firstLine="720"/>
        <w:jc w:val="both"/>
        <w:rPr>
          <w:rFonts w:ascii="Arial" w:hAnsi="Arial" w:cs="Arial"/>
          <w:sz w:val="20"/>
          <w:szCs w:val="20"/>
          <w:lang w:val="vi-VN"/>
        </w:rPr>
      </w:pPr>
      <w:r>
        <w:rPr>
          <w:rFonts w:ascii="Arial" w:hAnsi="Arial" w:cs="Arial"/>
          <w:sz w:val="20"/>
          <w:szCs w:val="20"/>
          <w:lang w:val="vi-VN"/>
        </w:rPr>
        <w:t xml:space="preserve">1. Đất ở được phân loại theo </w:t>
      </w:r>
      <w:r>
        <w:rPr>
          <w:rFonts w:ascii="Arial" w:hAnsi="Arial" w:cs="Arial"/>
          <w:i/>
          <w:sz w:val="20"/>
          <w:szCs w:val="20"/>
          <w:lang w:val="vi-VN"/>
        </w:rPr>
        <w:t>Mục 2.1; 2.2.1; 2.2.2; 2.2.3; 2.2.4.8</w:t>
      </w:r>
      <w:r>
        <w:rPr>
          <w:rFonts w:ascii="Arial" w:hAnsi="Arial" w:cs="Arial"/>
          <w:sz w:val="20"/>
          <w:szCs w:val="20"/>
          <w:lang w:val="vi-VN"/>
        </w:rPr>
        <w:t xml:space="preserve"> Phụ lục 1 ban hành kèm theo Thông tư 27/2018/TT-BTNMT ngày 14/12/2018 của Bộ Tài nguyên và Môi trường.</w:t>
      </w:r>
    </w:p>
    <w:p>
      <w:pPr>
        <w:spacing w:after="120"/>
        <w:ind w:firstLine="720"/>
        <w:jc w:val="both"/>
        <w:rPr>
          <w:rFonts w:ascii="Arial" w:hAnsi="Arial" w:cs="Arial"/>
          <w:sz w:val="20"/>
          <w:szCs w:val="20"/>
          <w:lang w:val="vi-VN"/>
        </w:rPr>
      </w:pPr>
      <w:r>
        <w:rPr>
          <w:rFonts w:ascii="Arial" w:hAnsi="Arial" w:cs="Arial"/>
          <w:sz w:val="20"/>
          <w:szCs w:val="20"/>
          <w:lang w:val="vi-VN"/>
        </w:rPr>
        <w:t xml:space="preserve">2. Đất sản xuất kinh doanh phi nông nghiệp không phải là đất thương mại, dịch vụ: được phân loại theo </w:t>
      </w:r>
      <w:r>
        <w:rPr>
          <w:rFonts w:ascii="Arial" w:hAnsi="Arial" w:cs="Arial"/>
          <w:i/>
          <w:sz w:val="20"/>
          <w:szCs w:val="20"/>
          <w:lang w:val="vi-VN"/>
        </w:rPr>
        <w:t>Mục 2.2.5.1; 2.2.5.2; 2.2.5.3; 2.2.5.5; 2.2.6.5; 2.2.6.10; 2.3; 2.4; 2.8</w:t>
      </w:r>
      <w:r>
        <w:rPr>
          <w:rFonts w:ascii="Arial" w:hAnsi="Arial" w:cs="Arial"/>
          <w:sz w:val="20"/>
          <w:szCs w:val="20"/>
          <w:lang w:val="vi-VN"/>
        </w:rPr>
        <w:t xml:space="preserve"> Phụ lục 1 ban hành kèm theo Thông tư 27/2018/TT-BTNMT ngày 14/12/2018 của Bộ Tài nguyên và Môi trường.</w:t>
      </w:r>
    </w:p>
    <w:p>
      <w:pPr>
        <w:spacing w:after="120"/>
        <w:ind w:firstLine="720"/>
        <w:jc w:val="both"/>
        <w:rPr>
          <w:rFonts w:ascii="Arial" w:hAnsi="Arial" w:cs="Arial"/>
          <w:sz w:val="20"/>
          <w:szCs w:val="20"/>
          <w:lang w:val="vi-VN"/>
        </w:rPr>
      </w:pPr>
      <w:r>
        <w:rPr>
          <w:rFonts w:ascii="Arial" w:hAnsi="Arial" w:cs="Arial"/>
          <w:sz w:val="20"/>
          <w:szCs w:val="20"/>
          <w:lang w:val="vi-VN"/>
        </w:rPr>
        <w:t xml:space="preserve">3. Đất thương mại, dịch vụ: được phân loại theo Mục 2.2 Phụ lục 1 ban hành kèm theo Thông tư 27/2018/TT-BTNMT ngày 14/12/2018 của Bộ Tài nguyên và Môi trường </w:t>
      </w:r>
      <w:r>
        <w:rPr>
          <w:rFonts w:ascii="Arial" w:hAnsi="Arial" w:cs="Arial"/>
          <w:i/>
          <w:sz w:val="20"/>
          <w:szCs w:val="20"/>
          <w:lang w:val="vi-VN"/>
        </w:rPr>
        <w:t>(Không bao gồm các Mục đã nêu tại Khoản 1 và Khoản 2 tại Điều này)</w:t>
      </w:r>
    </w:p>
    <w:p>
      <w:pPr>
        <w:spacing w:after="120"/>
        <w:ind w:firstLine="720"/>
        <w:jc w:val="both"/>
        <w:rPr>
          <w:rFonts w:ascii="Arial" w:hAnsi="Arial" w:cs="Arial"/>
          <w:sz w:val="20"/>
          <w:szCs w:val="20"/>
          <w:lang w:val="vi-VN"/>
        </w:rPr>
      </w:pPr>
      <w:r>
        <w:rPr>
          <w:rFonts w:ascii="Arial" w:hAnsi="Arial" w:cs="Arial"/>
          <w:sz w:val="20"/>
          <w:szCs w:val="20"/>
          <w:lang w:val="vi-VN"/>
        </w:rPr>
        <w:t>4. Giá đất làm nghĩa trang, nghĩa địa, nhà tang lễ, nhà hỏa táng (quy định theo Mục 2.5 Phụ lục 1 ban hành kèm theo Thông tư 27/2018/TT-BTNMT ngày 14/12/2018 của Bộ Tài nguyên và Môi trường): thực hiện theo quy định của Luật Đất đai 2013. Ủy ban nhân dân Thành phố sẽ xác định bằng giá đất sản xuất kinh doanh phi nông nghiệp không phải là đất thương mại, dịch vụ có cùng vị trí, đường, phố, khu dân cư nông thôn.</w:t>
      </w:r>
    </w:p>
    <w:p>
      <w:pPr>
        <w:spacing w:after="120"/>
        <w:ind w:firstLine="720"/>
        <w:jc w:val="both"/>
        <w:rPr>
          <w:rFonts w:ascii="Arial" w:hAnsi="Arial" w:cs="Arial"/>
          <w:sz w:val="20"/>
          <w:szCs w:val="20"/>
          <w:lang w:val="vi-VN"/>
        </w:rPr>
      </w:pPr>
      <w:r>
        <w:rPr>
          <w:rFonts w:ascii="Arial" w:hAnsi="Arial" w:cs="Arial"/>
          <w:sz w:val="20"/>
          <w:szCs w:val="20"/>
          <w:lang w:val="vi-VN"/>
        </w:rPr>
        <w:t xml:space="preserve">5. Giá đất sông, ngòi, kênh, rạch, suối và mặt nước chuyên dùng sử dụng vào mục đích nuôi trồng thủy sản (quy định theo </w:t>
      </w:r>
      <w:r>
        <w:rPr>
          <w:rFonts w:ascii="Arial" w:hAnsi="Arial" w:cs="Arial"/>
          <w:i/>
          <w:sz w:val="20"/>
          <w:szCs w:val="20"/>
          <w:lang w:val="vi-VN"/>
        </w:rPr>
        <w:t>Mục 2.6; 2.7</w:t>
      </w:r>
      <w:r>
        <w:rPr>
          <w:rFonts w:ascii="Arial" w:hAnsi="Arial" w:cs="Arial"/>
          <w:sz w:val="20"/>
          <w:szCs w:val="20"/>
          <w:lang w:val="vi-VN"/>
        </w:rPr>
        <w:t xml:space="preserve"> Phụ lục 1 ban hành kèm theo Thông tư 27/2018/TT-BTNMT ngày 14/12/2018 của Bộ Tài nguyên và Môi trường) được xác định bằng giá đất nuôi trồng thủy sản của cùng khu vực, cùng vùng; sử dụng vào mục đích phi nông nghiệp hoặc sử dụng vào mục đích phi nông nghiệp kết hợp với nuôi trồng khai thác thủy sản được xác định bằng giá đất phi nông nghiệp không phải là đất thương mại, dịch vụ có cùng mục đích sử dụng, vị trí, đường, phố, loại xã.</w:t>
      </w:r>
    </w:p>
    <w:p>
      <w:pPr>
        <w:spacing w:after="120"/>
        <w:ind w:firstLine="720"/>
        <w:jc w:val="both"/>
        <w:rPr>
          <w:rFonts w:ascii="Arial" w:hAnsi="Arial" w:cs="Arial"/>
          <w:sz w:val="20"/>
          <w:szCs w:val="20"/>
          <w:lang w:val="vi-VN"/>
        </w:rPr>
      </w:pPr>
      <w:r>
        <w:rPr>
          <w:rFonts w:ascii="Arial" w:hAnsi="Arial" w:cs="Arial"/>
          <w:sz w:val="20"/>
          <w:szCs w:val="20"/>
          <w:lang w:val="vi-VN"/>
        </w:rPr>
        <w:t>Đối với các dự án đặc thù không được phân loại theo Mục 2 Phụ lục 1 ban hành kèm theo Thông tư 27/2018/TT-BTNMT ngày 14/12/2018 của Bộ Tài nguyên và Môi trường sẽ được UBND Thành phố xác định giá đất cụ thể có từng trường hợp.</w:t>
      </w:r>
    </w:p>
    <w:p>
      <w:pPr>
        <w:spacing w:after="120"/>
        <w:ind w:firstLine="720"/>
        <w:jc w:val="both"/>
        <w:rPr>
          <w:rFonts w:ascii="Arial" w:hAnsi="Arial" w:cs="Arial"/>
          <w:b/>
          <w:sz w:val="20"/>
          <w:szCs w:val="20"/>
          <w:lang w:val="vi-VN"/>
        </w:rPr>
      </w:pPr>
      <w:bookmarkStart w:id="22" w:name="dieu_9"/>
      <w:r>
        <w:rPr>
          <w:rFonts w:ascii="Arial" w:hAnsi="Arial" w:cs="Arial"/>
          <w:b/>
          <w:sz w:val="20"/>
          <w:szCs w:val="20"/>
          <w:lang w:val="vi-VN"/>
        </w:rPr>
        <w:t>Điều 9. Giá đất chưa sử dụng</w:t>
      </w:r>
      <w:bookmarkEnd w:id="22"/>
    </w:p>
    <w:p>
      <w:pPr>
        <w:ind w:firstLine="720"/>
        <w:jc w:val="both"/>
        <w:rPr>
          <w:rFonts w:ascii="Arial" w:hAnsi="Arial" w:cs="Arial"/>
          <w:sz w:val="20"/>
          <w:szCs w:val="20"/>
          <w:lang w:val="vi-VN"/>
        </w:rPr>
      </w:pPr>
      <w:r>
        <w:rPr>
          <w:rFonts w:ascii="Arial" w:hAnsi="Arial" w:cs="Arial"/>
          <w:sz w:val="20"/>
          <w:szCs w:val="20"/>
          <w:lang w:val="vi-VN"/>
        </w:rPr>
        <w:t>Đất chưa sử dụng là đất chưa được đưa vào sử dụng cho các mục đích theo quy định của Luật Đất đai, bao gồm đất bằng chưa sử dụng, đất đồi núi chưa sử dụng, núi đá chưa có rừng cây, khi cần có giá để tính tiền bồi thường đối với người có hành vi vi phạm pháp luật đối với loại đất này thì căn cứ vào giá của loại đất liền kề có mức giá cao nhất (trường hợp liền kề với hai loại đất khác nhau trở lên) để xác định giá đất. Khi đất chưa sử dụng được cơ quan có thẩm quyền cho phép đưa vào sử dụng thì căn cứ vào giá đất cùng loại, cùng mục đích sử dụng được quy định tại bản quy định này để định mức giá cụ thể.</w:t>
      </w:r>
    </w:p>
    <w:p>
      <w:pPr>
        <w:ind w:firstLine="720"/>
        <w:jc w:val="center"/>
        <w:rPr>
          <w:rFonts w:ascii="Arial" w:hAnsi="Arial" w:cs="Arial"/>
          <w:b/>
          <w:sz w:val="20"/>
          <w:szCs w:val="20"/>
          <w:lang w:val="vi-VN"/>
        </w:rPr>
      </w:pPr>
      <w:bookmarkStart w:id="23" w:name="chuong_3"/>
    </w:p>
    <w:p>
      <w:pPr>
        <w:ind w:firstLine="720"/>
        <w:jc w:val="center"/>
        <w:rPr>
          <w:rFonts w:ascii="Arial" w:hAnsi="Arial" w:cs="Arial"/>
          <w:b/>
          <w:sz w:val="20"/>
          <w:szCs w:val="20"/>
          <w:lang w:val="vi-VN"/>
        </w:rPr>
      </w:pPr>
      <w:r>
        <w:rPr>
          <w:rFonts w:ascii="Arial" w:hAnsi="Arial" w:cs="Arial"/>
          <w:b/>
          <w:sz w:val="20"/>
          <w:szCs w:val="20"/>
          <w:lang w:val="vi-VN"/>
        </w:rPr>
        <w:t>Chương III</w:t>
      </w:r>
      <w:bookmarkEnd w:id="23"/>
    </w:p>
    <w:p>
      <w:pPr>
        <w:ind w:firstLine="720"/>
        <w:jc w:val="center"/>
        <w:rPr>
          <w:rFonts w:ascii="Arial" w:hAnsi="Arial" w:cs="Arial"/>
          <w:b/>
          <w:sz w:val="20"/>
          <w:szCs w:val="20"/>
          <w:lang w:val="vi-VN"/>
        </w:rPr>
      </w:pPr>
      <w:bookmarkStart w:id="24" w:name="chuong_3_name"/>
      <w:r>
        <w:rPr>
          <w:rFonts w:ascii="Arial" w:hAnsi="Arial" w:cs="Arial"/>
          <w:b/>
          <w:sz w:val="20"/>
          <w:szCs w:val="20"/>
          <w:lang w:val="vi-VN"/>
        </w:rPr>
        <w:t>TỔ CHỨC THỰC HIỆN</w:t>
      </w:r>
      <w:bookmarkEnd w:id="24"/>
    </w:p>
    <w:p>
      <w:pPr>
        <w:ind w:firstLine="720"/>
        <w:jc w:val="center"/>
        <w:rPr>
          <w:rFonts w:ascii="Arial" w:hAnsi="Arial" w:cs="Arial"/>
          <w:b/>
          <w:sz w:val="20"/>
          <w:szCs w:val="20"/>
          <w:lang w:val="vi-VN"/>
        </w:rPr>
      </w:pPr>
    </w:p>
    <w:p>
      <w:pPr>
        <w:spacing w:after="120"/>
        <w:ind w:firstLine="720"/>
        <w:jc w:val="both"/>
        <w:rPr>
          <w:rFonts w:ascii="Arial" w:hAnsi="Arial" w:cs="Arial"/>
          <w:b/>
          <w:sz w:val="20"/>
          <w:szCs w:val="20"/>
          <w:lang w:val="vi-VN"/>
        </w:rPr>
      </w:pPr>
      <w:bookmarkStart w:id="25" w:name="dieu_10"/>
      <w:r>
        <w:rPr>
          <w:rFonts w:ascii="Arial" w:hAnsi="Arial" w:cs="Arial"/>
          <w:b/>
          <w:sz w:val="20"/>
          <w:szCs w:val="20"/>
          <w:lang w:val="vi-VN"/>
        </w:rPr>
        <w:t>Điều 10. Tổ chức thực hiện</w:t>
      </w:r>
      <w:bookmarkEnd w:id="25"/>
    </w:p>
    <w:p>
      <w:pPr>
        <w:spacing w:after="120"/>
        <w:ind w:firstLine="720"/>
        <w:jc w:val="both"/>
        <w:rPr>
          <w:rFonts w:ascii="Arial" w:hAnsi="Arial" w:cs="Arial"/>
          <w:sz w:val="20"/>
          <w:szCs w:val="20"/>
          <w:lang w:val="vi-VN"/>
        </w:rPr>
      </w:pPr>
      <w:r>
        <w:rPr>
          <w:rFonts w:ascii="Arial" w:hAnsi="Arial" w:cs="Arial"/>
          <w:sz w:val="20"/>
          <w:szCs w:val="20"/>
          <w:lang w:val="vi-VN"/>
        </w:rPr>
        <w:t>Đối với những khu vực chưa được xác định trong Bảng giá, Phụ lục ban hành kèm theo quy định này hoặc các trường hợp mới phát sinh do xây dựng đường, phố khu đô thị mới, khu đấu giá, khu tái định cư, khu công nghiệp và khu công nghệ cao giao Sở Tài nguyên và Môi trường chủ trì cùng các sở, ngành và Ủy ban nhân dân các quận, huyện, thị xã lập phương án giá, báo cáo Ủy ban nhân dân Thành phố quyết định.</w:t>
      </w:r>
    </w:p>
    <w:p>
      <w:pPr>
        <w:spacing w:after="120"/>
        <w:ind w:firstLine="720"/>
        <w:jc w:val="both"/>
        <w:rPr>
          <w:rFonts w:ascii="Arial" w:hAnsi="Arial" w:cs="Arial"/>
          <w:sz w:val="20"/>
          <w:szCs w:val="20"/>
          <w:lang w:val="vi-VN"/>
        </w:rPr>
      </w:pPr>
      <w:r>
        <w:rPr>
          <w:rFonts w:ascii="Arial" w:hAnsi="Arial" w:cs="Arial"/>
          <w:sz w:val="20"/>
          <w:szCs w:val="20"/>
          <w:lang w:val="vi-VN"/>
        </w:rPr>
        <w:t>Sở Tài nguyên và Môi trường có trách nhiệm định kỳ tổ chức cập nhật biến động giá đất trên địa bàn để làm căn cứ lập phương án trình Ủy ban nhân dân Thành phố ban hành bảng giá đất định kỳ 05 năm một lần và công bố vào ngày 01 tháng 01 của năm đầu kỳ; hàng năm tổng hợp tình hình, điều chỉnh giá đất theo quy định trình Ủy ban nhân dân Thành phố xin ý kiến Thường trực Hội đồng nhân dân Thành phố trước khi điều chỉnh bảng giá đất.</w:t>
      </w:r>
    </w:p>
    <w:p>
      <w:pPr>
        <w:spacing w:after="120"/>
        <w:ind w:firstLine="720"/>
        <w:jc w:val="both"/>
        <w:rPr>
          <w:rFonts w:ascii="Arial" w:hAnsi="Arial" w:cs="Arial"/>
          <w:sz w:val="20"/>
          <w:szCs w:val="20"/>
          <w:lang w:val="vi-VN"/>
        </w:rPr>
      </w:pPr>
      <w:r>
        <w:rPr>
          <w:rFonts w:ascii="Arial" w:hAnsi="Arial" w:cs="Arial"/>
          <w:sz w:val="20"/>
          <w:szCs w:val="20"/>
          <w:lang w:val="vi-VN"/>
        </w:rPr>
        <w:t>Chủ tịch Ủy ban nhân dân các quận, huyện, thị xã có trách nhiệm chỉ đạo các Phòng Tài nguyên và Môi trường theo dõi, cập nhật biến động giá đất trên địa bàn, kịp thời báo cáo Sở Tài nguyên và Môi trường để tổng hợp.</w:t>
      </w:r>
    </w:p>
    <w:p>
      <w:pPr>
        <w:spacing w:after="120"/>
        <w:ind w:firstLine="720"/>
        <w:jc w:val="both"/>
        <w:rPr>
          <w:rFonts w:ascii="Arial" w:hAnsi="Arial" w:cs="Arial"/>
          <w:b/>
          <w:sz w:val="20"/>
          <w:szCs w:val="20"/>
          <w:lang w:val="vi-VN"/>
        </w:rPr>
      </w:pPr>
      <w:bookmarkStart w:id="26" w:name="dieu_11"/>
      <w:r>
        <w:rPr>
          <w:rFonts w:ascii="Arial" w:hAnsi="Arial" w:cs="Arial"/>
          <w:b/>
          <w:sz w:val="20"/>
          <w:szCs w:val="20"/>
          <w:lang w:val="vi-VN"/>
        </w:rPr>
        <w:t>Điều 11. Sửa đổi, bổ sung</w:t>
      </w:r>
      <w:bookmarkEnd w:id="26"/>
    </w:p>
    <w:p>
      <w:pPr>
        <w:spacing w:after="120"/>
        <w:ind w:firstLine="720"/>
        <w:jc w:val="both"/>
        <w:rPr>
          <w:rFonts w:ascii="Arial" w:hAnsi="Arial" w:cs="Arial"/>
          <w:sz w:val="20"/>
          <w:szCs w:val="20"/>
          <w:lang w:val="vi-VN"/>
        </w:rPr>
      </w:pPr>
      <w:r>
        <w:rPr>
          <w:rFonts w:ascii="Arial" w:hAnsi="Arial" w:cs="Arial"/>
          <w:sz w:val="20"/>
          <w:szCs w:val="20"/>
          <w:lang w:val="vi-VN"/>
        </w:rPr>
        <w:t>Trong quá trình tổ chức thực hiện nếu phát sinh vướng mắc, Sở Tài nguyên và Môi trường có trách nhiệm tổng hợp trình Ủy ban nhân dân Thành phố xem xét quyết định./.</w:t>
      </w:r>
    </w:p>
    <w:p>
      <w:pPr>
        <w:rPr>
          <w:rFonts w:ascii="Arial" w:hAnsi="Arial" w:cs="Arial"/>
          <w:sz w:val="20"/>
          <w:szCs w:val="20"/>
          <w:lang w:val="vi-VN"/>
        </w:rPr>
      </w:pPr>
    </w:p>
    <w:tbl>
      <w:tblPr>
        <w:tblStyle w:val="10"/>
        <w:tblW w:w="4894" w:type="pct"/>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28" w:type="dxa"/>
          <w:left w:w="108" w:type="dxa"/>
          <w:bottom w:w="28" w:type="dxa"/>
          <w:right w:w="108" w:type="dxa"/>
        </w:tblCellMar>
      </w:tblPr>
      <w:tblGrid>
        <w:gridCol w:w="577"/>
        <w:gridCol w:w="7841"/>
        <w:gridCol w:w="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TT</w:t>
            </w:r>
          </w:p>
        </w:tc>
        <w:tc>
          <w:tcPr>
            <w:tcW w:w="4185" w:type="pct"/>
            <w:shd w:val="clear" w:color="auto" w:fill="auto"/>
            <w:noWrap w:val="0"/>
            <w:vAlign w:val="top"/>
          </w:tcPr>
          <w:p>
            <w:pPr>
              <w:jc w:val="center"/>
              <w:rPr>
                <w:rFonts w:ascii="Arial" w:hAnsi="Arial" w:cs="Arial"/>
                <w:b/>
                <w:sz w:val="20"/>
                <w:szCs w:val="20"/>
              </w:rPr>
            </w:pPr>
            <w:r>
              <w:rPr>
                <w:rFonts w:ascii="Arial" w:hAnsi="Arial" w:cs="Arial"/>
                <w:b/>
                <w:sz w:val="20"/>
                <w:szCs w:val="20"/>
              </w:rPr>
              <w:t>NỘI DUNG</w:t>
            </w:r>
          </w:p>
        </w:tc>
        <w:tc>
          <w:tcPr>
            <w:tcW w:w="507" w:type="pct"/>
            <w:shd w:val="clear" w:color="auto" w:fill="auto"/>
            <w:noWrap w:val="0"/>
            <w:vAlign w:val="top"/>
          </w:tcPr>
          <w:p>
            <w:pPr>
              <w:jc w:val="center"/>
              <w:rPr>
                <w:rFonts w:ascii="Arial" w:hAnsi="Arial" w:cs="Arial"/>
                <w:b/>
                <w:sz w:val="20"/>
                <w:szCs w:val="20"/>
              </w:rPr>
            </w:pPr>
            <w:r>
              <w:rPr>
                <w:rFonts w:ascii="Arial" w:hAnsi="Arial" w:cs="Arial"/>
                <w:b/>
                <w:sz w:val="20"/>
                <w:szCs w:val="20"/>
              </w:rPr>
              <w:t>Trang</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Quyết định số 30/2019/QĐ-UBND ngày 31/12/2019 của UBND Thành phố về việc ban hành Quy định và bảng giá các loại đất trên địa bàn 1 thành phố Hà Nội áp dụng từ ngày 01/01/2020 đến ngày 31/12/2024</w:t>
            </w:r>
          </w:p>
        </w:tc>
        <w:tc>
          <w:tcPr>
            <w:tcW w:w="507" w:type="pct"/>
            <w:shd w:val="clear" w:color="auto" w:fill="auto"/>
            <w:noWrap w:val="0"/>
            <w:vAlign w:val="top"/>
          </w:tcPr>
          <w:p>
            <w:pPr>
              <w:jc w:val="right"/>
              <w:rPr>
                <w:rFonts w:ascii="Arial" w:hAnsi="Arial" w:cs="Arial"/>
                <w:b/>
                <w:sz w:val="20"/>
                <w:szCs w:val="20"/>
              </w:rPr>
            </w:pPr>
            <w:r>
              <w:rPr>
                <w:rFonts w:ascii="Arial" w:hAnsi="Arial" w:cs="Arial"/>
                <w:b/>
                <w:sz w:val="20"/>
                <w:szCs w:val="20"/>
              </w:rPr>
              <w:t>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II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Bảng giá đất nông nghiệp</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 xml:space="preserve">Giá đất nông nghiệp trồng lúa nước và </w:t>
            </w:r>
            <w:r>
              <w:rPr>
                <w:rFonts w:ascii="Arial" w:hAnsi="Arial" w:cs="Arial"/>
                <w:sz w:val="20"/>
                <w:szCs w:val="20"/>
                <w:lang w:val="vi-VN"/>
              </w:rPr>
              <w:t>tr</w:t>
            </w:r>
            <w:r>
              <w:rPr>
                <w:rFonts w:ascii="Arial" w:hAnsi="Arial" w:cs="Arial"/>
                <w:sz w:val="20"/>
                <w:szCs w:val="20"/>
              </w:rPr>
              <w:t>ồng cây hàng năm (Bảng số 1)</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nông nghiệp trồng cây lâu năm (Bảng s</w:t>
            </w:r>
            <w:r>
              <w:rPr>
                <w:rFonts w:ascii="Arial" w:hAnsi="Arial" w:cs="Arial"/>
                <w:sz w:val="20"/>
                <w:szCs w:val="20"/>
                <w:lang w:val="vi-VN"/>
              </w:rPr>
              <w:t>ố</w:t>
            </w:r>
            <w:r>
              <w:rPr>
                <w:rFonts w:ascii="Arial" w:hAnsi="Arial" w:cs="Arial"/>
                <w:sz w:val="20"/>
                <w:szCs w:val="20"/>
              </w:rPr>
              <w:t xml:space="preserve"> 2)</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nuôi trồng thủy sản; giá đất rừng phòng hộ, rừng đặc dụng, rừng sản xuất (Bảng số 3,4)</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III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Bảng giá đất nội thành (Bảng số 5)</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Ba Đình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a</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Bắc Từ Liêm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Cầu Giấy</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Đống Đa</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32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Hai Bà Trưng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Hà Đông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46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Hoàn Kiếm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Hoàng Mai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9</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Long Biên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71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10</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Nam Từ Liêm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78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w:t>
            </w:r>
            <w:r>
              <w:rPr>
                <w:rFonts w:ascii="Arial" w:hAnsi="Arial" w:cs="Arial"/>
                <w:sz w:val="20"/>
                <w:szCs w:val="20"/>
                <w:lang w:val="vi-VN"/>
              </w:rPr>
              <w:t>á</w:t>
            </w:r>
            <w:r>
              <w:rPr>
                <w:rFonts w:ascii="Arial" w:hAnsi="Arial" w:cs="Arial"/>
                <w:sz w:val="20"/>
                <w:szCs w:val="20"/>
              </w:rPr>
              <w:t xml:space="preserve"> đất thuộc các phường thuộc thị xã Sơn Tây</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83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Tây Hồ</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thuộc địa bàn quận Thanh Xuân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IV</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Bảng giá đất Thị trấn (Bảng s</w:t>
            </w:r>
            <w:r>
              <w:rPr>
                <w:rFonts w:ascii="Arial" w:hAnsi="Arial" w:cs="Arial"/>
                <w:b/>
                <w:sz w:val="20"/>
                <w:szCs w:val="20"/>
                <w:lang w:val="vi-VN"/>
              </w:rPr>
              <w:t>ố</w:t>
            </w:r>
            <w:r>
              <w:rPr>
                <w:rFonts w:ascii="Arial" w:hAnsi="Arial" w:cs="Arial"/>
                <w:b/>
                <w:sz w:val="20"/>
                <w:szCs w:val="20"/>
              </w:rPr>
              <w:t xml:space="preserve"> 6)</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Tây Đằng thuộc huyện Ba Vì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Xuân Mai thuộc huyện Chương Mỹ</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Phùng thuộc huyện Đan Phượng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 xml:space="preserve">Giá đất Thị </w:t>
            </w:r>
            <w:r>
              <w:rPr>
                <w:rFonts w:ascii="Arial" w:hAnsi="Arial" w:cs="Arial"/>
                <w:sz w:val="20"/>
                <w:szCs w:val="20"/>
                <w:lang w:val="vi-VN"/>
              </w:rPr>
              <w:t>tr</w:t>
            </w:r>
            <w:r>
              <w:rPr>
                <w:rFonts w:ascii="Arial" w:hAnsi="Arial" w:cs="Arial"/>
                <w:sz w:val="20"/>
                <w:szCs w:val="20"/>
              </w:rPr>
              <w:t>ấn Đông Anh thuộc h</w:t>
            </w:r>
            <w:r>
              <w:rPr>
                <w:rFonts w:ascii="Arial" w:hAnsi="Arial" w:cs="Arial"/>
                <w:sz w:val="20"/>
                <w:szCs w:val="20"/>
                <w:lang w:val="vi-VN"/>
              </w:rPr>
              <w:t>uy</w:t>
            </w:r>
            <w:r>
              <w:rPr>
                <w:rFonts w:ascii="Arial" w:hAnsi="Arial" w:cs="Arial"/>
                <w:sz w:val="20"/>
                <w:szCs w:val="20"/>
              </w:rPr>
              <w:t>ện Đông Anh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tại các Thị trấn thuộc huyện Gia Lâm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Trạm Trôi thuộc huyện Hoài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tại các Thị trấn thuộc huyện Mê Linh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Đại Nghĩa</w:t>
            </w:r>
            <w:r>
              <w:rPr>
                <w:rFonts w:ascii="Arial" w:hAnsi="Arial" w:cs="Arial"/>
                <w:sz w:val="20"/>
                <w:szCs w:val="20"/>
                <w:lang w:val="vi-VN"/>
              </w:rPr>
              <w:t xml:space="preserve"> </w:t>
            </w:r>
            <w:r>
              <w:rPr>
                <w:rFonts w:ascii="Arial" w:hAnsi="Arial" w:cs="Arial"/>
                <w:sz w:val="20"/>
                <w:szCs w:val="20"/>
              </w:rPr>
              <w:t>thuộc huyện Mỹ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9</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tại các Thị trấn</w:t>
            </w:r>
            <w:r>
              <w:rPr>
                <w:rFonts w:ascii="Arial" w:hAnsi="Arial" w:cs="Arial"/>
                <w:sz w:val="20"/>
                <w:szCs w:val="20"/>
                <w:lang w:val="vi-VN"/>
              </w:rPr>
              <w:t xml:space="preserve"> </w:t>
            </w:r>
            <w:r>
              <w:rPr>
                <w:rFonts w:ascii="Arial" w:hAnsi="Arial" w:cs="Arial"/>
                <w:sz w:val="20"/>
                <w:szCs w:val="20"/>
              </w:rPr>
              <w:t>thuộc huyện Phú Xuyên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10</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Gạch thuộc huyện Phúc Thọ</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 xml:space="preserve">Giá đất Thị </w:t>
            </w:r>
            <w:r>
              <w:rPr>
                <w:rFonts w:ascii="Arial" w:hAnsi="Arial" w:cs="Arial"/>
                <w:sz w:val="20"/>
                <w:szCs w:val="20"/>
                <w:lang w:val="vi-VN"/>
              </w:rPr>
              <w:t>tr</w:t>
            </w:r>
            <w:r>
              <w:rPr>
                <w:rFonts w:ascii="Arial" w:hAnsi="Arial" w:cs="Arial"/>
                <w:sz w:val="20"/>
                <w:szCs w:val="20"/>
              </w:rPr>
              <w:t>ấn Quốc Oai thuộc huyện Quốc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 xml:space="preserve">Giá đất Thị </w:t>
            </w:r>
            <w:r>
              <w:rPr>
                <w:rFonts w:ascii="Arial" w:hAnsi="Arial" w:cs="Arial"/>
                <w:sz w:val="20"/>
                <w:szCs w:val="20"/>
                <w:lang w:val="vi-VN"/>
              </w:rPr>
              <w:t>tr</w:t>
            </w:r>
            <w:r>
              <w:rPr>
                <w:rFonts w:ascii="Arial" w:hAnsi="Arial" w:cs="Arial"/>
                <w:sz w:val="20"/>
                <w:szCs w:val="20"/>
              </w:rPr>
              <w:t>ấn Sóc Sơn thuộc huyện Sóc Sơn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Liên Quan thuộc huyện Thạch Thất</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 xml:space="preserve">Giá đất Thị </w:t>
            </w:r>
            <w:r>
              <w:rPr>
                <w:rFonts w:ascii="Arial" w:hAnsi="Arial" w:cs="Arial"/>
                <w:sz w:val="20"/>
                <w:szCs w:val="20"/>
                <w:lang w:val="vi-VN"/>
              </w:rPr>
              <w:t>tr</w:t>
            </w:r>
            <w:r>
              <w:rPr>
                <w:rFonts w:ascii="Arial" w:hAnsi="Arial" w:cs="Arial"/>
                <w:sz w:val="20"/>
                <w:szCs w:val="20"/>
              </w:rPr>
              <w:t>ấn Kim Bài thuộc huyện Thanh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Văn Điển thuộc huyện Thanh Trì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Thường Tín thuộc huyện Thường Tín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Thị trấn Vân Đình thuộc huyện Ứng Hòa</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V</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Bảng giá đất khu vực giáp ranh (Bảng số 7)</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Chương Mỹ</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Đan Phượng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Gia Lâm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Hoài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119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Thanh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121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vực giáp ranh thuộc huyện Thanh Trì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122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VI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Bảng giá đất ven trục giao thông chính (Bảng số 8)</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Ba Vì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126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Chương Mỹ</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Đan Phượng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134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w:t>
            </w:r>
            <w:r>
              <w:rPr>
                <w:rFonts w:ascii="Arial" w:hAnsi="Arial" w:cs="Arial"/>
                <w:sz w:val="20"/>
                <w:szCs w:val="20"/>
                <w:lang w:val="vi-VN"/>
              </w:rPr>
              <w:t>í</w:t>
            </w:r>
            <w:r>
              <w:rPr>
                <w:rFonts w:ascii="Arial" w:hAnsi="Arial" w:cs="Arial"/>
                <w:sz w:val="20"/>
                <w:szCs w:val="20"/>
              </w:rPr>
              <w:t>nh huyện Đông Anh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136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Gia Lâm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142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w:t>
            </w:r>
            <w:r>
              <w:rPr>
                <w:rFonts w:ascii="Arial" w:hAnsi="Arial" w:cs="Arial"/>
                <w:sz w:val="20"/>
                <w:szCs w:val="20"/>
                <w:lang w:val="vi-VN"/>
              </w:rPr>
              <w:t>í</w:t>
            </w:r>
            <w:r>
              <w:rPr>
                <w:rFonts w:ascii="Arial" w:hAnsi="Arial" w:cs="Arial"/>
                <w:sz w:val="20"/>
                <w:szCs w:val="20"/>
              </w:rPr>
              <w:t>nh huyện Hoài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147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Mê Linh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Mỹ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9</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Phú Xuyên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158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10</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Phúc Thọ</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162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Quốc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165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Sóc Sơn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170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Sơn Tây</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174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Thạch Thất</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Thanh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Thanh Trì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Thường Tín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188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ven trục giao thông chính huyện Ứng Hòa</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VII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 xml:space="preserve">Bảng giá đất khu dân </w:t>
            </w:r>
            <w:r>
              <w:rPr>
                <w:rFonts w:ascii="Arial" w:hAnsi="Arial" w:cs="Arial"/>
                <w:b/>
                <w:sz w:val="20"/>
                <w:szCs w:val="20"/>
                <w:lang w:val="vi-VN"/>
              </w:rPr>
              <w:t>cư</w:t>
            </w:r>
            <w:r>
              <w:rPr>
                <w:rFonts w:ascii="Arial" w:hAnsi="Arial" w:cs="Arial"/>
                <w:b/>
                <w:sz w:val="20"/>
                <w:szCs w:val="20"/>
              </w:rPr>
              <w:t xml:space="preserve"> nông thôn (Bảng số 9)</w:t>
            </w:r>
          </w:p>
        </w:tc>
        <w:tc>
          <w:tcPr>
            <w:tcW w:w="507" w:type="pct"/>
            <w:shd w:val="clear" w:color="auto" w:fill="auto"/>
            <w:noWrap w:val="0"/>
            <w:vAlign w:val="top"/>
          </w:tcPr>
          <w:p>
            <w:pPr>
              <w:jc w:val="right"/>
              <w:rPr>
                <w:rFonts w:ascii="Arial" w:hAnsi="Arial" w:cs="Arial"/>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w:t>
            </w:r>
          </w:p>
        </w:tc>
        <w:tc>
          <w:tcPr>
            <w:tcW w:w="4185" w:type="pct"/>
            <w:shd w:val="clear" w:color="auto" w:fill="auto"/>
            <w:noWrap w:val="0"/>
            <w:vAlign w:val="top"/>
          </w:tcPr>
          <w:p>
            <w:pPr>
              <w:rPr>
                <w:rFonts w:ascii="Arial" w:hAnsi="Arial" w:cs="Arial"/>
                <w:sz w:val="20"/>
                <w:szCs w:val="20"/>
                <w:lang w:val="vi-VN"/>
              </w:rPr>
            </w:pPr>
            <w:r>
              <w:rPr>
                <w:rFonts w:ascii="Arial" w:hAnsi="Arial" w:cs="Arial"/>
                <w:sz w:val="20"/>
                <w:szCs w:val="20"/>
              </w:rPr>
              <w:t>Giá đất khu dân cư nông thôn hu</w:t>
            </w:r>
            <w:r>
              <w:rPr>
                <w:rFonts w:ascii="Arial" w:hAnsi="Arial" w:cs="Arial"/>
                <w:sz w:val="20"/>
                <w:szCs w:val="20"/>
                <w:lang w:val="vi-VN"/>
              </w:rPr>
              <w:t>y</w:t>
            </w:r>
            <w:r>
              <w:rPr>
                <w:rFonts w:ascii="Arial" w:hAnsi="Arial" w:cs="Arial"/>
                <w:sz w:val="20"/>
                <w:szCs w:val="20"/>
              </w:rPr>
              <w:t>ệ</w:t>
            </w:r>
            <w:r>
              <w:rPr>
                <w:rFonts w:ascii="Arial" w:hAnsi="Arial" w:cs="Arial"/>
                <w:sz w:val="20"/>
                <w:szCs w:val="20"/>
                <w:lang w:val="vi-VN"/>
              </w:rPr>
              <w:t>n</w:t>
            </w:r>
            <w:r>
              <w:rPr>
                <w:rFonts w:ascii="Arial" w:hAnsi="Arial" w:cs="Arial"/>
                <w:sz w:val="20"/>
                <w:szCs w:val="20"/>
              </w:rPr>
              <w:t xml:space="preserve"> Ba V</w:t>
            </w:r>
            <w:r>
              <w:rPr>
                <w:rFonts w:ascii="Arial" w:hAnsi="Arial" w:cs="Arial"/>
                <w:sz w:val="20"/>
                <w:szCs w:val="20"/>
                <w:lang w:val="vi-VN"/>
              </w:rPr>
              <w:t>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Chương Mỹ</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Đan Phượng</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Đông Anh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Gia Lâm</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199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Hoài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Mê Linh</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Mỹ Đức</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9</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Phú Xuyên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10</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Phúc Thọ</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11</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Quốc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12</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Sóc Sơn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13</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Sơn Tây</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14</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Thạch Thất</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209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15</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Thanh Oai</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210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16</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Thanh Trì</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211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17</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Thường Tín</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212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sz w:val="20"/>
                <w:szCs w:val="20"/>
              </w:rPr>
            </w:pPr>
            <w:r>
              <w:rPr>
                <w:rFonts w:ascii="Arial" w:hAnsi="Arial" w:cs="Arial"/>
                <w:sz w:val="20"/>
                <w:szCs w:val="20"/>
              </w:rPr>
              <w:t>18</w:t>
            </w:r>
          </w:p>
        </w:tc>
        <w:tc>
          <w:tcPr>
            <w:tcW w:w="4185" w:type="pct"/>
            <w:shd w:val="clear" w:color="auto" w:fill="auto"/>
            <w:noWrap w:val="0"/>
            <w:vAlign w:val="top"/>
          </w:tcPr>
          <w:p>
            <w:pPr>
              <w:rPr>
                <w:rFonts w:ascii="Arial" w:hAnsi="Arial" w:cs="Arial"/>
                <w:sz w:val="20"/>
                <w:szCs w:val="20"/>
              </w:rPr>
            </w:pPr>
            <w:r>
              <w:rPr>
                <w:rFonts w:ascii="Arial" w:hAnsi="Arial" w:cs="Arial"/>
                <w:sz w:val="20"/>
                <w:szCs w:val="20"/>
              </w:rPr>
              <w:t>Giá đất khu dân cư nông thôn huyện Ứng Hòa</w:t>
            </w:r>
          </w:p>
        </w:tc>
        <w:tc>
          <w:tcPr>
            <w:tcW w:w="507" w:type="pct"/>
            <w:shd w:val="clear" w:color="auto" w:fill="auto"/>
            <w:noWrap w:val="0"/>
            <w:vAlign w:val="top"/>
          </w:tcPr>
          <w:p>
            <w:pPr>
              <w:jc w:val="right"/>
              <w:rPr>
                <w:rFonts w:ascii="Arial" w:hAnsi="Arial" w:cs="Arial"/>
                <w:sz w:val="20"/>
                <w:szCs w:val="20"/>
              </w:rPr>
            </w:pPr>
            <w:r>
              <w:rPr>
                <w:rFonts w:ascii="Arial" w:hAnsi="Arial" w:cs="Arial"/>
                <w:sz w:val="20"/>
                <w:szCs w:val="20"/>
              </w:rPr>
              <w:t>213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28" w:type="dxa"/>
            <w:left w:w="108" w:type="dxa"/>
            <w:bottom w:w="28" w:type="dxa"/>
            <w:right w:w="108" w:type="dxa"/>
          </w:tblCellMar>
        </w:tblPrEx>
        <w:trPr>
          <w:wBefore w:w="0" w:type="dxa"/>
          <w:wAfter w:w="0" w:type="dxa"/>
        </w:trPr>
        <w:tc>
          <w:tcPr>
            <w:tcW w:w="308" w:type="pct"/>
            <w:shd w:val="clear" w:color="auto" w:fill="auto"/>
            <w:noWrap w:val="0"/>
            <w:vAlign w:val="top"/>
          </w:tcPr>
          <w:p>
            <w:pPr>
              <w:jc w:val="center"/>
              <w:rPr>
                <w:rFonts w:ascii="Arial" w:hAnsi="Arial" w:cs="Arial"/>
                <w:b/>
                <w:sz w:val="20"/>
                <w:szCs w:val="20"/>
              </w:rPr>
            </w:pPr>
            <w:r>
              <w:rPr>
                <w:rFonts w:ascii="Arial" w:hAnsi="Arial" w:cs="Arial"/>
                <w:b/>
                <w:sz w:val="20"/>
                <w:szCs w:val="20"/>
              </w:rPr>
              <w:t>VIII</w:t>
            </w:r>
          </w:p>
        </w:tc>
        <w:tc>
          <w:tcPr>
            <w:tcW w:w="4185" w:type="pct"/>
            <w:shd w:val="clear" w:color="auto" w:fill="auto"/>
            <w:noWrap w:val="0"/>
            <w:vAlign w:val="top"/>
          </w:tcPr>
          <w:p>
            <w:pPr>
              <w:rPr>
                <w:rFonts w:ascii="Arial" w:hAnsi="Arial" w:cs="Arial"/>
                <w:b/>
                <w:sz w:val="20"/>
                <w:szCs w:val="20"/>
              </w:rPr>
            </w:pPr>
            <w:r>
              <w:rPr>
                <w:rFonts w:ascii="Arial" w:hAnsi="Arial" w:cs="Arial"/>
                <w:b/>
                <w:sz w:val="20"/>
                <w:szCs w:val="20"/>
              </w:rPr>
              <w:t>Phụ lục giá đất khu đô thị mới, khu đấu giá và tái định cư, khu công nghệ cao</w:t>
            </w:r>
          </w:p>
        </w:tc>
        <w:tc>
          <w:tcPr>
            <w:tcW w:w="507" w:type="pct"/>
            <w:shd w:val="clear" w:color="auto" w:fill="auto"/>
            <w:noWrap w:val="0"/>
            <w:vAlign w:val="top"/>
          </w:tcPr>
          <w:p>
            <w:pPr>
              <w:jc w:val="right"/>
              <w:rPr>
                <w:rFonts w:ascii="Arial" w:hAnsi="Arial" w:cs="Arial"/>
                <w:b/>
                <w:sz w:val="20"/>
                <w:szCs w:val="20"/>
              </w:rPr>
            </w:pPr>
            <w:r>
              <w:rPr>
                <w:rFonts w:ascii="Arial" w:hAnsi="Arial" w:cs="Arial"/>
                <w:b/>
                <w:sz w:val="20"/>
                <w:szCs w:val="20"/>
              </w:rPr>
              <w:t>214</w:t>
            </w:r>
          </w:p>
        </w:tc>
      </w:tr>
    </w:tbl>
    <w:p>
      <w:pPr>
        <w:spacing w:before="120"/>
        <w:rPr>
          <w:rFonts w:ascii="Arial" w:hAnsi="Arial" w:cs="Arial"/>
          <w:sz w:val="20"/>
          <w:szCs w:val="20"/>
          <w:lang w:val="vi-VN"/>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5868" w:type="dxa"/>
            <w:noWrap w:val="0"/>
            <w:vAlign w:val="top"/>
          </w:tcPr>
          <w:p>
            <w:pPr>
              <w:spacing w:after="120"/>
              <w:jc w:val="center"/>
              <w:rPr>
                <w:rFonts w:ascii="Arial" w:hAnsi="Arial" w:cs="Arial"/>
                <w:b/>
                <w:color w:val="FF0000"/>
                <w:sz w:val="20"/>
                <w:szCs w:val="20"/>
                <w:lang w:val="nb-NO"/>
              </w:rPr>
            </w:pPr>
          </w:p>
          <w:p>
            <w:pPr>
              <w:spacing w:after="120"/>
              <w:jc w:val="center"/>
              <w:rPr>
                <w:rFonts w:ascii="Arial" w:hAnsi="Arial" w:cs="Arial"/>
                <w:b/>
                <w:color w:val="FF0000"/>
                <w:sz w:val="20"/>
                <w:szCs w:val="20"/>
                <w:lang w:val="nb-NO"/>
              </w:rPr>
            </w:pPr>
            <w:bookmarkStart w:id="27" w:name="chuong_pl_1"/>
            <w:r>
              <w:rPr>
                <w:rFonts w:ascii="Arial" w:hAnsi="Arial" w:cs="Arial"/>
                <w:b/>
                <w:color w:val="FF0000"/>
                <w:sz w:val="20"/>
                <w:szCs w:val="20"/>
                <w:lang w:val="nb-NO"/>
              </w:rPr>
              <w:t>FILE ĐƯỢC ĐÍNH KÈM THEO VĂN BẢN</w:t>
            </w:r>
            <w:bookmarkEnd w:id="27"/>
          </w:p>
          <w:p>
            <w:pPr>
              <w:spacing w:after="120"/>
              <w:jc w:val="center"/>
              <w:rPr>
                <w:rFonts w:ascii="Arial" w:hAnsi="Arial" w:cs="Arial"/>
                <w:b/>
                <w:color w:val="FF0000"/>
                <w:sz w:val="20"/>
                <w:szCs w:val="20"/>
                <w:lang w:val="nb-NO"/>
              </w:rPr>
            </w:pPr>
            <w:bookmarkStart w:id="31" w:name="_GoBack"/>
            <w:bookmarkStart w:id="28" w:name="_1640072243"/>
            <w:bookmarkEnd w:id="28"/>
            <w:bookmarkStart w:id="29" w:name="_1640072251"/>
            <w:bookmarkEnd w:id="29"/>
            <w:bookmarkStart w:id="30" w:name="_1642048637"/>
            <w:bookmarkEnd w:id="30"/>
            <w:r>
              <w:rPr>
                <w:rFonts w:ascii="Arial" w:hAnsi="Arial" w:cs="Arial"/>
                <w:b/>
                <w:color w:val="FF0000"/>
                <w:sz w:val="20"/>
                <w:szCs w:val="20"/>
                <w:lang w:val="nb-NO"/>
              </w:rPr>
              <w:object>
                <v:shape id="_x0000_i1026" o:spt="75" type="#_x0000_t75" style="height:50pt;width:77.2pt;" o:ole="t" filled="f" o:preferrelative="t" stroked="f" coordsize="21600,21600">
                  <v:path/>
                  <v:fill on="f" alignshape="1" focussize="0,0"/>
                  <v:stroke on="f"/>
                  <v:imagedata r:id="rId5" grayscale="f" bilevel="f" o:title=""/>
                  <o:lock v:ext="edit" aspectratio="t"/>
                  <w10:wrap type="none"/>
                  <w10:anchorlock/>
                </v:shape>
                <o:OLEObject Type="Embed" ProgID="Word.Document.8" ShapeID="_x0000_i1026" DrawAspect="Icon" ObjectID="_1468075725" r:id="rId4">
                  <o:LockedField>false</o:LockedField>
                </o:OLEObject>
              </w:object>
            </w:r>
            <w:bookmarkEnd w:id="31"/>
          </w:p>
        </w:tc>
      </w:tr>
    </w:tbl>
    <w:p>
      <w:pPr>
        <w:spacing w:before="120"/>
        <w:rPr>
          <w:rFonts w:ascii="Arial" w:hAnsi="Arial" w:cs="Arial"/>
          <w:sz w:val="20"/>
          <w:szCs w:val="20"/>
        </w:rPr>
      </w:pPr>
    </w:p>
    <w:p>
      <w:pPr>
        <w:rPr>
          <w:rFonts w:ascii="Arial" w:hAnsi="Arial" w:cs="Arial"/>
          <w:sz w:val="20"/>
          <w:szCs w:val="20"/>
        </w:rPr>
      </w:pPr>
    </w:p>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10A7C"/>
    <w:rsid w:val="000170C6"/>
    <w:rsid w:val="00036279"/>
    <w:rsid w:val="000562CF"/>
    <w:rsid w:val="000576DA"/>
    <w:rsid w:val="00061A0A"/>
    <w:rsid w:val="00087433"/>
    <w:rsid w:val="0009245D"/>
    <w:rsid w:val="000D2E8A"/>
    <w:rsid w:val="000D2FE9"/>
    <w:rsid w:val="00106246"/>
    <w:rsid w:val="00116018"/>
    <w:rsid w:val="00116EA0"/>
    <w:rsid w:val="00134E9C"/>
    <w:rsid w:val="001625E7"/>
    <w:rsid w:val="00163CFD"/>
    <w:rsid w:val="001C5873"/>
    <w:rsid w:val="001F3251"/>
    <w:rsid w:val="002309D2"/>
    <w:rsid w:val="00232C82"/>
    <w:rsid w:val="00245354"/>
    <w:rsid w:val="00255FD2"/>
    <w:rsid w:val="00285BBB"/>
    <w:rsid w:val="002D2874"/>
    <w:rsid w:val="0031309C"/>
    <w:rsid w:val="003253E8"/>
    <w:rsid w:val="0035207A"/>
    <w:rsid w:val="00391330"/>
    <w:rsid w:val="0039176C"/>
    <w:rsid w:val="003A6991"/>
    <w:rsid w:val="003B145F"/>
    <w:rsid w:val="003D1BA0"/>
    <w:rsid w:val="003E1FF7"/>
    <w:rsid w:val="003F0558"/>
    <w:rsid w:val="00435C20"/>
    <w:rsid w:val="0044551E"/>
    <w:rsid w:val="00454FDF"/>
    <w:rsid w:val="0046083C"/>
    <w:rsid w:val="00462F71"/>
    <w:rsid w:val="00472398"/>
    <w:rsid w:val="004A2454"/>
    <w:rsid w:val="004B15F3"/>
    <w:rsid w:val="004B787E"/>
    <w:rsid w:val="004B7B5F"/>
    <w:rsid w:val="004F1DFF"/>
    <w:rsid w:val="004F49DA"/>
    <w:rsid w:val="00512482"/>
    <w:rsid w:val="00537409"/>
    <w:rsid w:val="00571491"/>
    <w:rsid w:val="00580F1C"/>
    <w:rsid w:val="005A05F8"/>
    <w:rsid w:val="005C23A9"/>
    <w:rsid w:val="005C46DD"/>
    <w:rsid w:val="005E1CF2"/>
    <w:rsid w:val="005E3E48"/>
    <w:rsid w:val="005E4C23"/>
    <w:rsid w:val="005E5EA0"/>
    <w:rsid w:val="005E75AF"/>
    <w:rsid w:val="005F09D2"/>
    <w:rsid w:val="00631356"/>
    <w:rsid w:val="00691A0E"/>
    <w:rsid w:val="00694870"/>
    <w:rsid w:val="00697D32"/>
    <w:rsid w:val="006A1979"/>
    <w:rsid w:val="006B5B47"/>
    <w:rsid w:val="006D629F"/>
    <w:rsid w:val="006F22DA"/>
    <w:rsid w:val="00701746"/>
    <w:rsid w:val="00711789"/>
    <w:rsid w:val="00727E20"/>
    <w:rsid w:val="0073167C"/>
    <w:rsid w:val="00736929"/>
    <w:rsid w:val="00754BEF"/>
    <w:rsid w:val="00757048"/>
    <w:rsid w:val="00764FBE"/>
    <w:rsid w:val="00767331"/>
    <w:rsid w:val="00795EDD"/>
    <w:rsid w:val="007C57CB"/>
    <w:rsid w:val="00800CD8"/>
    <w:rsid w:val="008255D0"/>
    <w:rsid w:val="008878FD"/>
    <w:rsid w:val="00890F08"/>
    <w:rsid w:val="008B34E1"/>
    <w:rsid w:val="008B351F"/>
    <w:rsid w:val="008C34C9"/>
    <w:rsid w:val="008C4AE2"/>
    <w:rsid w:val="008D0F45"/>
    <w:rsid w:val="008F452C"/>
    <w:rsid w:val="0091028B"/>
    <w:rsid w:val="009304DB"/>
    <w:rsid w:val="00930ABD"/>
    <w:rsid w:val="009474B2"/>
    <w:rsid w:val="0096767E"/>
    <w:rsid w:val="0099236F"/>
    <w:rsid w:val="0099426C"/>
    <w:rsid w:val="009A0F85"/>
    <w:rsid w:val="009B638E"/>
    <w:rsid w:val="009E186B"/>
    <w:rsid w:val="009E27E4"/>
    <w:rsid w:val="00A10E23"/>
    <w:rsid w:val="00A21DF3"/>
    <w:rsid w:val="00A24CE7"/>
    <w:rsid w:val="00A501D9"/>
    <w:rsid w:val="00A70F8A"/>
    <w:rsid w:val="00A87BFF"/>
    <w:rsid w:val="00A95431"/>
    <w:rsid w:val="00AA58F3"/>
    <w:rsid w:val="00AC5E84"/>
    <w:rsid w:val="00AD366F"/>
    <w:rsid w:val="00AE3844"/>
    <w:rsid w:val="00AE5897"/>
    <w:rsid w:val="00AE753A"/>
    <w:rsid w:val="00AE7BB1"/>
    <w:rsid w:val="00B22ADD"/>
    <w:rsid w:val="00B3003F"/>
    <w:rsid w:val="00B336AF"/>
    <w:rsid w:val="00BA3E4F"/>
    <w:rsid w:val="00BB0F5B"/>
    <w:rsid w:val="00BE4492"/>
    <w:rsid w:val="00BF7A1B"/>
    <w:rsid w:val="00C43615"/>
    <w:rsid w:val="00C61CC1"/>
    <w:rsid w:val="00C74E0E"/>
    <w:rsid w:val="00C91815"/>
    <w:rsid w:val="00CA5C3A"/>
    <w:rsid w:val="00CB1084"/>
    <w:rsid w:val="00CB2D39"/>
    <w:rsid w:val="00CB70B0"/>
    <w:rsid w:val="00CC510D"/>
    <w:rsid w:val="00D15459"/>
    <w:rsid w:val="00D469F9"/>
    <w:rsid w:val="00D51D41"/>
    <w:rsid w:val="00DA040C"/>
    <w:rsid w:val="00DC26F8"/>
    <w:rsid w:val="00DE4615"/>
    <w:rsid w:val="00E15357"/>
    <w:rsid w:val="00E15D5C"/>
    <w:rsid w:val="00E3591F"/>
    <w:rsid w:val="00E410C4"/>
    <w:rsid w:val="00E96D4B"/>
    <w:rsid w:val="00EA0280"/>
    <w:rsid w:val="00EB3332"/>
    <w:rsid w:val="00EB783F"/>
    <w:rsid w:val="00ED4686"/>
    <w:rsid w:val="00EE46E5"/>
    <w:rsid w:val="00EF490C"/>
    <w:rsid w:val="00F23123"/>
    <w:rsid w:val="00F303CD"/>
    <w:rsid w:val="00F31855"/>
    <w:rsid w:val="00F43977"/>
    <w:rsid w:val="00F746C8"/>
    <w:rsid w:val="00F86CFF"/>
    <w:rsid w:val="00FA60DB"/>
    <w:rsid w:val="00FF66EE"/>
    <w:rsid w:val="52EA7C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paragraph" w:styleId="2">
    <w:name w:val="heading 1"/>
    <w:basedOn w:val="1"/>
    <w:next w:val="1"/>
    <w:link w:val="19"/>
    <w:qFormat/>
    <w:uiPriority w:val="0"/>
    <w:pPr>
      <w:keepNext/>
      <w:spacing w:before="240" w:after="60"/>
      <w:outlineLvl w:val="0"/>
    </w:pPr>
    <w:rPr>
      <w:rFonts w:ascii="Calibri Light" w:hAnsi="Calibri Light" w:eastAsia="Times New Roman" w:cs="Times New Roman"/>
      <w:b/>
      <w:bCs/>
      <w:kern w:val="32"/>
      <w:sz w:val="32"/>
      <w:szCs w:val="32"/>
    </w:rPr>
  </w:style>
  <w:style w:type="paragraph" w:styleId="3">
    <w:name w:val="heading 2"/>
    <w:basedOn w:val="1"/>
    <w:next w:val="1"/>
    <w:link w:val="18"/>
    <w:qFormat/>
    <w:uiPriority w:val="0"/>
    <w:pPr>
      <w:keepNext/>
      <w:spacing w:before="240" w:after="60"/>
      <w:outlineLvl w:val="1"/>
    </w:pPr>
    <w:rPr>
      <w:rFonts w:ascii="Arial" w:hAnsi="Arial" w:cs="Arial"/>
      <w:b/>
      <w:bCs/>
      <w:i/>
      <w:iCs/>
      <w:sz w:val="28"/>
      <w:szCs w:val="28"/>
    </w:rPr>
  </w:style>
  <w:style w:type="paragraph" w:styleId="4">
    <w:name w:val="heading 3"/>
    <w:basedOn w:val="1"/>
    <w:next w:val="1"/>
    <w:link w:val="20"/>
    <w:semiHidden/>
    <w:unhideWhenUsed/>
    <w:qFormat/>
    <w:uiPriority w:val="0"/>
    <w:pPr>
      <w:keepNext/>
      <w:spacing w:before="240" w:after="60"/>
      <w:outlineLvl w:val="2"/>
    </w:pPr>
    <w:rPr>
      <w:rFonts w:ascii="Calibri Light" w:hAnsi="Calibri Light" w:eastAsia="Times New Roman" w:cs="Times New Roman"/>
      <w:b/>
      <w:bCs/>
      <w:sz w:val="26"/>
      <w:szCs w:val="26"/>
    </w:rPr>
  </w:style>
  <w:style w:type="character" w:default="1" w:styleId="9">
    <w:name w:val="Default Paragraph Font"/>
    <w:semiHidden/>
    <w:uiPriority w:val="0"/>
  </w:style>
  <w:style w:type="table" w:default="1" w:styleId="10">
    <w:name w:val="Normal Table"/>
    <w:semiHidden/>
    <w:uiPriority w:val="0"/>
    <w:tblPr>
      <w:tblStyle w:val="10"/>
      <w:tblCellMar>
        <w:top w:w="0" w:type="dxa"/>
        <w:left w:w="108" w:type="dxa"/>
        <w:bottom w:w="0" w:type="dxa"/>
        <w:right w:w="108" w:type="dxa"/>
      </w:tblCellMar>
    </w:tblPr>
    <w:trPr>
      <w:wBefore w:w="0" w:type="dxa"/>
    </w:trPr>
  </w:style>
  <w:style w:type="paragraph" w:styleId="5">
    <w:name w:val="Body Text"/>
    <w:basedOn w:val="1"/>
    <w:uiPriority w:val="0"/>
    <w:pPr>
      <w:autoSpaceDE w:val="0"/>
      <w:autoSpaceDN w:val="0"/>
      <w:jc w:val="both"/>
    </w:pPr>
    <w:rPr>
      <w:rFonts w:ascii=".VnTime" w:hAnsi=".VnTime" w:cs=".VnTime"/>
      <w:sz w:val="28"/>
      <w:szCs w:val="28"/>
      <w:lang w:val="en-GB"/>
    </w:rPr>
  </w:style>
  <w:style w:type="paragraph" w:styleId="6">
    <w:name w:val="footer"/>
    <w:basedOn w:val="1"/>
    <w:uiPriority w:val="0"/>
    <w:pPr>
      <w:tabs>
        <w:tab w:val="center" w:pos="4320"/>
        <w:tab w:val="right" w:pos="8640"/>
      </w:tabs>
    </w:pPr>
  </w:style>
  <w:style w:type="paragraph" w:styleId="7">
    <w:name w:val="header"/>
    <w:basedOn w:val="1"/>
    <w:uiPriority w:val="0"/>
    <w:pPr>
      <w:tabs>
        <w:tab w:val="center" w:pos="4320"/>
        <w:tab w:val="right" w:pos="8640"/>
      </w:tabs>
    </w:pPr>
  </w:style>
  <w:style w:type="paragraph" w:styleId="8">
    <w:name w:val="Normal (Web)"/>
    <w:basedOn w:val="1"/>
    <w:unhideWhenUsed/>
    <w:uiPriority w:val="99"/>
    <w:pPr>
      <w:spacing w:before="100" w:beforeAutospacing="1" w:after="100" w:afterAutospacing="1"/>
    </w:pPr>
    <w:rPr>
      <w:rFonts w:eastAsia="Times New Roman"/>
    </w:rPr>
  </w:style>
  <w:style w:type="paragraph" w:customStyle="1" w:styleId="11">
    <w:name w:val="Body text"/>
    <w:basedOn w:val="1"/>
    <w:link w:val="15"/>
    <w:qFormat/>
    <w:uiPriority w:val="0"/>
    <w:pPr>
      <w:widowControl w:val="0"/>
      <w:shd w:val="clear" w:color="auto" w:fill="FFFFFF"/>
      <w:spacing w:after="100" w:line="288" w:lineRule="auto"/>
      <w:ind w:firstLine="400"/>
      <w:jc w:val="both"/>
    </w:pPr>
    <w:rPr>
      <w:sz w:val="28"/>
      <w:szCs w:val="28"/>
    </w:rPr>
  </w:style>
  <w:style w:type="paragraph" w:customStyle="1" w:styleId="12">
    <w:name w:val="Heading #1"/>
    <w:basedOn w:val="1"/>
    <w:link w:val="16"/>
    <w:uiPriority w:val="0"/>
    <w:pPr>
      <w:widowControl w:val="0"/>
      <w:shd w:val="clear" w:color="auto" w:fill="FFFFFF"/>
      <w:spacing w:after="120"/>
      <w:ind w:firstLine="740"/>
      <w:jc w:val="both"/>
      <w:outlineLvl w:val="0"/>
    </w:pPr>
    <w:rPr>
      <w:b/>
      <w:bCs/>
      <w:sz w:val="28"/>
      <w:szCs w:val="28"/>
    </w:rPr>
  </w:style>
  <w:style w:type="paragraph" w:customStyle="1" w:styleId="13">
    <w:name w:val="Body text (2)"/>
    <w:basedOn w:val="1"/>
    <w:link w:val="17"/>
    <w:uiPriority w:val="0"/>
    <w:pPr>
      <w:widowControl w:val="0"/>
      <w:shd w:val="clear" w:color="auto" w:fill="FFFFFF"/>
      <w:spacing w:line="271" w:lineRule="auto"/>
      <w:ind w:left="180" w:hanging="180"/>
    </w:pPr>
    <w:rPr>
      <w:sz w:val="20"/>
      <w:szCs w:val="20"/>
    </w:rPr>
  </w:style>
  <w:style w:type="paragraph" w:customStyle="1" w:styleId="14">
    <w:name w:val="MB"/>
    <w:basedOn w:val="1"/>
    <w:next w:val="1"/>
    <w:qFormat/>
    <w:uiPriority w:val="0"/>
    <w:pPr>
      <w:jc w:val="center"/>
      <w:outlineLvl w:val="0"/>
    </w:pPr>
    <w:rPr>
      <w:rFonts w:eastAsia="Calibri"/>
      <w:b/>
      <w:sz w:val="28"/>
      <w:szCs w:val="22"/>
    </w:rPr>
  </w:style>
  <w:style w:type="character" w:customStyle="1" w:styleId="15">
    <w:name w:val="Body text_"/>
    <w:link w:val="11"/>
    <w:uiPriority w:val="0"/>
    <w:rPr>
      <w:sz w:val="28"/>
      <w:szCs w:val="28"/>
      <w:shd w:val="clear" w:color="auto" w:fill="FFFFFF"/>
    </w:rPr>
  </w:style>
  <w:style w:type="character" w:customStyle="1" w:styleId="16">
    <w:name w:val="Heading #1_"/>
    <w:link w:val="12"/>
    <w:uiPriority w:val="0"/>
    <w:rPr>
      <w:b/>
      <w:bCs/>
      <w:sz w:val="28"/>
      <w:szCs w:val="28"/>
      <w:shd w:val="clear" w:color="auto" w:fill="FFFFFF"/>
    </w:rPr>
  </w:style>
  <w:style w:type="character" w:customStyle="1" w:styleId="17">
    <w:name w:val="Body text (2)_"/>
    <w:link w:val="13"/>
    <w:uiPriority w:val="0"/>
    <w:rPr>
      <w:shd w:val="clear" w:color="auto" w:fill="FFFFFF"/>
    </w:rPr>
  </w:style>
  <w:style w:type="character" w:customStyle="1" w:styleId="18">
    <w:name w:val="Heading 2 Char"/>
    <w:link w:val="3"/>
    <w:uiPriority w:val="0"/>
    <w:rPr>
      <w:rFonts w:ascii="Arial" w:hAnsi="Arial" w:cs="Arial"/>
      <w:b/>
      <w:bCs/>
      <w:i/>
      <w:iCs/>
      <w:sz w:val="28"/>
      <w:szCs w:val="28"/>
    </w:rPr>
  </w:style>
  <w:style w:type="character" w:customStyle="1" w:styleId="19">
    <w:name w:val="Heading 1 Char"/>
    <w:link w:val="2"/>
    <w:uiPriority w:val="0"/>
    <w:rPr>
      <w:rFonts w:ascii="Calibri Light" w:hAnsi="Calibri Light" w:eastAsia="Times New Roman" w:cs="Times New Roman"/>
      <w:b/>
      <w:bCs/>
      <w:kern w:val="32"/>
      <w:sz w:val="32"/>
      <w:szCs w:val="32"/>
    </w:rPr>
  </w:style>
  <w:style w:type="character" w:customStyle="1" w:styleId="20">
    <w:name w:val="Heading 3 Char"/>
    <w:link w:val="4"/>
    <w:semiHidden/>
    <w:uiPriority w:val="0"/>
    <w:rPr>
      <w:rFonts w:ascii="Calibri Light" w:hAnsi="Calibri Light" w:eastAsia="Times New Roman" w:cs="Times New Roman"/>
      <w:b/>
      <w:bCs/>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INCOM</Company>
  <Pages>9</Pages>
  <Words>4090</Words>
  <Characters>23314</Characters>
  <Lines>194</Lines>
  <Paragraphs>54</Paragraphs>
  <TotalTime>0</TotalTime>
  <ScaleCrop>false</ScaleCrop>
  <LinksUpToDate>false</LinksUpToDate>
  <CharactersWithSpaces>27350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2020-02-03T04:23:00Z</dcterms:created>
  <dc:creator>dqhoa</dc:creator>
  <cp:lastModifiedBy>idollawkun</cp:lastModifiedBy>
  <dcterms:modified xsi:type="dcterms:W3CDTF">2020-10-26T07:18:50Z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